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2804" w:rsidRDefault="00652804">
      <w:pPr>
        <w:adjustRightInd w:val="0"/>
        <w:snapToGrid w:val="0"/>
        <w:ind w:right="-156" w:hanging="180"/>
        <w:jc w:val="center"/>
        <w:rPr>
          <w:rFonts w:ascii="公文小标宋简" w:eastAsia="公文小标宋简" w:hint="eastAsia"/>
          <w:b/>
          <w:bCs/>
          <w:smallCaps/>
          <w:snapToGrid w:val="0"/>
          <w:color w:val="FF0000"/>
          <w:spacing w:val="56"/>
          <w:kern w:val="0"/>
          <w:sz w:val="72"/>
          <w:szCs w:val="72"/>
        </w:rPr>
      </w:pPr>
    </w:p>
    <w:p w:rsidR="00652804" w:rsidRDefault="00041AB4">
      <w:pPr>
        <w:wordWrap w:val="0"/>
        <w:adjustRightInd w:val="0"/>
        <w:snapToGrid w:val="0"/>
        <w:spacing w:line="600" w:lineRule="exact"/>
        <w:ind w:firstLineChars="200" w:firstLine="420"/>
        <w:rPr>
          <w:rFonts w:ascii="仿宋_GB2312"/>
        </w:rPr>
      </w:pPr>
      <w:r>
        <w:rPr>
          <w:rFonts w:ascii="仿宋_GB2312" w:hint="eastAsia"/>
        </w:rPr>
        <w:t xml:space="preserve">                                       </w:t>
      </w:r>
      <w:r>
        <w:rPr>
          <w:rFonts w:ascii="仿宋_GB2312" w:eastAsia="仿宋_GB2312" w:hint="eastAsia"/>
          <w:sz w:val="32"/>
          <w:szCs w:val="32"/>
        </w:rPr>
        <w:t>穗（番）环管影〔2021〕</w:t>
      </w:r>
      <w:r w:rsidR="00F74F05">
        <w:rPr>
          <w:rFonts w:ascii="仿宋_GB2312" w:eastAsia="仿宋_GB2312" w:hint="eastAsia"/>
          <w:sz w:val="32"/>
          <w:szCs w:val="32"/>
        </w:rPr>
        <w:t>104</w:t>
      </w:r>
      <w:r>
        <w:rPr>
          <w:rFonts w:ascii="仿宋_GB2312" w:eastAsia="仿宋_GB2312" w:hint="eastAsia"/>
          <w:sz w:val="32"/>
          <w:szCs w:val="32"/>
        </w:rPr>
        <w:t>号</w:t>
      </w:r>
    </w:p>
    <w:p w:rsidR="00652804" w:rsidRDefault="00652804">
      <w:pPr>
        <w:rPr>
          <w:rFonts w:ascii="黑体" w:eastAsia="黑体"/>
        </w:rPr>
      </w:pPr>
    </w:p>
    <w:p w:rsidR="00652804" w:rsidRDefault="00652804">
      <w:pPr>
        <w:adjustRightInd w:val="0"/>
        <w:snapToGrid w:val="0"/>
        <w:spacing w:line="600" w:lineRule="exact"/>
        <w:rPr>
          <w:rFonts w:ascii="仿宋_GB2312"/>
        </w:rPr>
      </w:pPr>
    </w:p>
    <w:p w:rsidR="003C5131" w:rsidRDefault="00041AB4">
      <w:pPr>
        <w:spacing w:line="560" w:lineRule="exact"/>
        <w:jc w:val="center"/>
        <w:rPr>
          <w:rFonts w:ascii="方正小标宋简体" w:eastAsia="方正小标宋简体" w:hAnsi="方正小标宋简体" w:cs="方正小标宋简体"/>
          <w:color w:val="000000" w:themeColor="text1"/>
          <w:sz w:val="44"/>
          <w:szCs w:val="44"/>
          <w:lang w:bidi="ar"/>
        </w:rPr>
      </w:pPr>
      <w:r w:rsidRPr="003C5131">
        <w:rPr>
          <w:rFonts w:ascii="方正小标宋简体" w:eastAsia="方正小标宋简体" w:hAnsi="方正小标宋简体" w:cs="方正小标宋简体" w:hint="eastAsia"/>
          <w:color w:val="000000" w:themeColor="text1"/>
          <w:sz w:val="44"/>
          <w:szCs w:val="44"/>
          <w:lang w:bidi="ar"/>
        </w:rPr>
        <w:t>广州市生态环境局关于</w:t>
      </w:r>
      <w:proofErr w:type="gramStart"/>
      <w:r w:rsidR="003C5131" w:rsidRPr="003C5131">
        <w:rPr>
          <w:rFonts w:ascii="方正小标宋简体" w:eastAsia="方正小标宋简体" w:hAnsi="方正小标宋简体" w:cs="方正小标宋简体" w:hint="eastAsia"/>
          <w:color w:val="000000" w:themeColor="text1"/>
          <w:sz w:val="44"/>
          <w:szCs w:val="44"/>
          <w:lang w:bidi="ar"/>
        </w:rPr>
        <w:t>广州市康润生物</w:t>
      </w:r>
      <w:proofErr w:type="gramEnd"/>
      <w:r w:rsidR="003C5131" w:rsidRPr="003C5131">
        <w:rPr>
          <w:rFonts w:ascii="方正小标宋简体" w:eastAsia="方正小标宋简体" w:hAnsi="方正小标宋简体" w:cs="方正小标宋简体" w:hint="eastAsia"/>
          <w:color w:val="000000" w:themeColor="text1"/>
          <w:sz w:val="44"/>
          <w:szCs w:val="44"/>
          <w:lang w:bidi="ar"/>
        </w:rPr>
        <w:t>科技</w:t>
      </w:r>
    </w:p>
    <w:p w:rsidR="003C5131" w:rsidRDefault="003C5131">
      <w:pPr>
        <w:spacing w:line="560" w:lineRule="exact"/>
        <w:jc w:val="center"/>
        <w:rPr>
          <w:rFonts w:ascii="方正小标宋简体" w:eastAsia="方正小标宋简体" w:hAnsi="方正小标宋简体" w:cs="方正小标宋简体"/>
          <w:color w:val="000000" w:themeColor="text1"/>
          <w:sz w:val="44"/>
          <w:szCs w:val="44"/>
          <w:lang w:bidi="ar"/>
        </w:rPr>
      </w:pPr>
      <w:r w:rsidRPr="003C5131">
        <w:rPr>
          <w:rFonts w:ascii="方正小标宋简体" w:eastAsia="方正小标宋简体" w:hAnsi="方正小标宋简体" w:cs="方正小标宋简体" w:hint="eastAsia"/>
          <w:color w:val="000000" w:themeColor="text1"/>
          <w:sz w:val="44"/>
          <w:szCs w:val="44"/>
          <w:lang w:bidi="ar"/>
        </w:rPr>
        <w:t>有限公司年产体外检测试剂盒1.4万盒</w:t>
      </w:r>
    </w:p>
    <w:p w:rsidR="00652804" w:rsidRPr="003C5131" w:rsidRDefault="003C5131">
      <w:pPr>
        <w:spacing w:line="560" w:lineRule="exact"/>
        <w:jc w:val="center"/>
        <w:rPr>
          <w:rFonts w:ascii="方正小标宋简体" w:eastAsia="方正小标宋简体" w:hAnsi="方正小标宋简体" w:cs="方正小标宋简体"/>
          <w:color w:val="000000" w:themeColor="text1"/>
          <w:sz w:val="44"/>
          <w:szCs w:val="44"/>
        </w:rPr>
      </w:pPr>
      <w:r w:rsidRPr="003C5131">
        <w:rPr>
          <w:rFonts w:ascii="方正小标宋简体" w:eastAsia="方正小标宋简体" w:hAnsi="方正小标宋简体" w:cs="方正小标宋简体" w:hint="eastAsia"/>
          <w:color w:val="000000" w:themeColor="text1"/>
          <w:sz w:val="44"/>
          <w:szCs w:val="44"/>
          <w:lang w:bidi="ar"/>
        </w:rPr>
        <w:t>建设项目</w:t>
      </w:r>
      <w:r w:rsidR="00041AB4" w:rsidRPr="003C5131">
        <w:rPr>
          <w:rFonts w:ascii="方正小标宋简体" w:eastAsia="方正小标宋简体" w:hAnsi="方正小标宋简体" w:cs="方正小标宋简体" w:hint="eastAsia"/>
          <w:color w:val="000000" w:themeColor="text1"/>
          <w:sz w:val="44"/>
          <w:szCs w:val="44"/>
          <w:lang w:bidi="ar"/>
        </w:rPr>
        <w:t>环境影响报告表的批复</w:t>
      </w:r>
    </w:p>
    <w:p w:rsidR="00652804" w:rsidRDefault="00652804">
      <w:pPr>
        <w:rPr>
          <w:rFonts w:ascii="方正小标宋_GBK" w:eastAsia="方正小标宋_GBK"/>
          <w:sz w:val="44"/>
          <w:szCs w:val="44"/>
        </w:rPr>
      </w:pPr>
    </w:p>
    <w:p w:rsidR="00652804" w:rsidRPr="003C5131" w:rsidRDefault="003C5131">
      <w:pPr>
        <w:rPr>
          <w:rFonts w:ascii="仿宋_GB2312" w:eastAsia="仿宋_GB2312"/>
          <w:color w:val="000000" w:themeColor="text1"/>
          <w:sz w:val="32"/>
          <w:szCs w:val="32"/>
        </w:rPr>
      </w:pPr>
      <w:proofErr w:type="gramStart"/>
      <w:r w:rsidRPr="003C5131">
        <w:rPr>
          <w:rFonts w:ascii="仿宋_GB2312" w:eastAsia="仿宋_GB2312" w:hint="eastAsia"/>
          <w:color w:val="000000" w:themeColor="text1"/>
          <w:sz w:val="32"/>
          <w:szCs w:val="32"/>
        </w:rPr>
        <w:t>广州市康润生物</w:t>
      </w:r>
      <w:proofErr w:type="gramEnd"/>
      <w:r w:rsidRPr="003C5131">
        <w:rPr>
          <w:rFonts w:ascii="仿宋_GB2312" w:eastAsia="仿宋_GB2312" w:hint="eastAsia"/>
          <w:color w:val="000000" w:themeColor="text1"/>
          <w:sz w:val="32"/>
          <w:szCs w:val="32"/>
        </w:rPr>
        <w:t>科技有限公司</w:t>
      </w:r>
      <w:r w:rsidR="00041AB4" w:rsidRPr="003C5131">
        <w:rPr>
          <w:rFonts w:ascii="仿宋_GB2312" w:eastAsia="仿宋_GB2312" w:hint="eastAsia"/>
          <w:color w:val="000000" w:themeColor="text1"/>
          <w:sz w:val="32"/>
          <w:szCs w:val="32"/>
        </w:rPr>
        <w:t>（</w:t>
      </w:r>
      <w:r w:rsidRPr="003C5131">
        <w:rPr>
          <w:rFonts w:ascii="仿宋_GB2312" w:eastAsia="仿宋_GB2312"/>
          <w:color w:val="000000" w:themeColor="text1"/>
          <w:sz w:val="32"/>
          <w:szCs w:val="32"/>
        </w:rPr>
        <w:t>914401137418662157</w:t>
      </w:r>
      <w:r w:rsidR="00041AB4" w:rsidRPr="003C5131">
        <w:rPr>
          <w:rFonts w:ascii="仿宋_GB2312" w:eastAsia="仿宋_GB2312" w:hint="eastAsia"/>
          <w:color w:val="000000" w:themeColor="text1"/>
          <w:sz w:val="32"/>
          <w:szCs w:val="32"/>
        </w:rPr>
        <w:t>）：</w:t>
      </w:r>
    </w:p>
    <w:p w:rsidR="00652804" w:rsidRDefault="00041AB4" w:rsidP="003C5131">
      <w:pPr>
        <w:ind w:firstLineChars="200" w:firstLine="640"/>
        <w:jc w:val="left"/>
        <w:rPr>
          <w:rFonts w:ascii="仿宋_GB2312" w:eastAsia="仿宋_GB2312"/>
          <w:sz w:val="32"/>
          <w:szCs w:val="32"/>
        </w:rPr>
      </w:pPr>
      <w:r>
        <w:rPr>
          <w:rFonts w:ascii="仿宋_GB2312" w:eastAsia="仿宋_GB2312" w:hint="eastAsia"/>
          <w:sz w:val="32"/>
          <w:szCs w:val="32"/>
        </w:rPr>
        <w:t>你单位报送的</w:t>
      </w:r>
      <w:r w:rsidRPr="003C5131">
        <w:rPr>
          <w:rFonts w:ascii="仿宋_GB2312" w:eastAsia="仿宋_GB2312" w:hint="eastAsia"/>
          <w:color w:val="000000" w:themeColor="text1"/>
          <w:sz w:val="32"/>
          <w:szCs w:val="32"/>
        </w:rPr>
        <w:t>《</w:t>
      </w:r>
      <w:r w:rsidR="003C5131" w:rsidRPr="003C5131">
        <w:rPr>
          <w:rFonts w:ascii="仿宋_GB2312" w:eastAsia="仿宋_GB2312" w:hint="eastAsia"/>
          <w:color w:val="000000" w:themeColor="text1"/>
          <w:sz w:val="32"/>
          <w:szCs w:val="32"/>
        </w:rPr>
        <w:t>广州市康润生物科技有限公司年产体外检测试剂盒1.4万盒建设项目</w:t>
      </w:r>
      <w:r>
        <w:rPr>
          <w:rFonts w:ascii="仿宋_GB2312" w:eastAsia="仿宋_GB2312" w:hint="eastAsia"/>
          <w:sz w:val="32"/>
          <w:szCs w:val="32"/>
        </w:rPr>
        <w:t>环境影响报告表》（以下简称“《报告表》”）及附送资料收悉。经研究，现批复如下：</w:t>
      </w:r>
    </w:p>
    <w:p w:rsidR="00652804" w:rsidRDefault="00041AB4">
      <w:pPr>
        <w:ind w:firstLineChars="200" w:firstLine="640"/>
        <w:rPr>
          <w:rFonts w:ascii="仿宋_GB2312" w:eastAsia="仿宋_GB2312"/>
          <w:sz w:val="32"/>
          <w:szCs w:val="32"/>
        </w:rPr>
      </w:pPr>
      <w:r>
        <w:rPr>
          <w:rFonts w:ascii="仿宋_GB2312" w:eastAsia="仿宋_GB2312" w:hint="eastAsia"/>
          <w:sz w:val="32"/>
          <w:szCs w:val="32"/>
        </w:rPr>
        <w:t>一、</w:t>
      </w:r>
      <w:proofErr w:type="gramStart"/>
      <w:r w:rsidR="003C5131" w:rsidRPr="003C5131">
        <w:rPr>
          <w:rFonts w:ascii="仿宋_GB2312" w:eastAsia="仿宋_GB2312" w:hint="eastAsia"/>
          <w:color w:val="000000" w:themeColor="text1"/>
          <w:sz w:val="32"/>
          <w:szCs w:val="32"/>
        </w:rPr>
        <w:t>广州市康润生物</w:t>
      </w:r>
      <w:proofErr w:type="gramEnd"/>
      <w:r w:rsidR="003C5131" w:rsidRPr="003C5131">
        <w:rPr>
          <w:rFonts w:ascii="仿宋_GB2312" w:eastAsia="仿宋_GB2312" w:hint="eastAsia"/>
          <w:color w:val="000000" w:themeColor="text1"/>
          <w:sz w:val="32"/>
          <w:szCs w:val="32"/>
        </w:rPr>
        <w:t>科技有限公司年产体外检测试剂盒1.4万盒建设项目</w:t>
      </w:r>
      <w:r>
        <w:rPr>
          <w:rFonts w:ascii="仿宋_GB2312" w:eastAsia="仿宋_GB2312" w:hint="eastAsia"/>
          <w:sz w:val="32"/>
          <w:szCs w:val="32"/>
        </w:rPr>
        <w:t>（以下简称“该项目”）位于</w:t>
      </w:r>
      <w:r w:rsidR="003C5131" w:rsidRPr="003C5131">
        <w:rPr>
          <w:rFonts w:ascii="仿宋_GB2312" w:eastAsia="仿宋_GB2312" w:hint="eastAsia"/>
          <w:sz w:val="32"/>
          <w:szCs w:val="32"/>
        </w:rPr>
        <w:t>广州市</w:t>
      </w:r>
      <w:proofErr w:type="gramStart"/>
      <w:r w:rsidR="003C5131" w:rsidRPr="003C5131">
        <w:rPr>
          <w:rFonts w:ascii="仿宋_GB2312" w:eastAsia="仿宋_GB2312" w:hint="eastAsia"/>
          <w:sz w:val="32"/>
          <w:szCs w:val="32"/>
        </w:rPr>
        <w:t>番禺区</w:t>
      </w:r>
      <w:proofErr w:type="gramEnd"/>
      <w:r w:rsidR="003C5131" w:rsidRPr="003C5131">
        <w:rPr>
          <w:rFonts w:ascii="仿宋_GB2312" w:eastAsia="仿宋_GB2312" w:hint="eastAsia"/>
          <w:sz w:val="32"/>
          <w:szCs w:val="32"/>
        </w:rPr>
        <w:t>南村镇</w:t>
      </w:r>
      <w:proofErr w:type="gramStart"/>
      <w:r w:rsidR="003C5131" w:rsidRPr="003C5131">
        <w:rPr>
          <w:rFonts w:ascii="仿宋_GB2312" w:eastAsia="仿宋_GB2312" w:hint="eastAsia"/>
          <w:sz w:val="32"/>
          <w:szCs w:val="32"/>
        </w:rPr>
        <w:t>塘步东村登</w:t>
      </w:r>
      <w:proofErr w:type="gramEnd"/>
      <w:r w:rsidR="003C5131" w:rsidRPr="003C5131">
        <w:rPr>
          <w:rFonts w:ascii="仿宋_GB2312" w:eastAsia="仿宋_GB2312" w:hint="eastAsia"/>
          <w:sz w:val="32"/>
          <w:szCs w:val="32"/>
        </w:rPr>
        <w:t>云大路8号之二505、506、507、508、601、602、603、604、7号之四102、108</w:t>
      </w:r>
      <w:r>
        <w:rPr>
          <w:rFonts w:ascii="仿宋_GB2312" w:eastAsia="仿宋_GB2312" w:hint="eastAsia"/>
          <w:sz w:val="32"/>
          <w:szCs w:val="32"/>
        </w:rPr>
        <w:t>，申报内容为</w:t>
      </w:r>
      <w:r w:rsidR="003C5131" w:rsidRPr="003C5131">
        <w:rPr>
          <w:rFonts w:ascii="仿宋_GB2312" w:eastAsia="仿宋_GB2312" w:hint="eastAsia"/>
          <w:sz w:val="32"/>
          <w:szCs w:val="32"/>
        </w:rPr>
        <w:t>年产体外检测试剂盒1.4万盒</w:t>
      </w:r>
      <w:r>
        <w:rPr>
          <w:rFonts w:ascii="仿宋_GB2312" w:eastAsia="仿宋_GB2312" w:hint="eastAsia"/>
          <w:sz w:val="32"/>
          <w:szCs w:val="32"/>
        </w:rPr>
        <w:t>。该项目占地面积</w:t>
      </w:r>
      <w:r w:rsidR="003C5131" w:rsidRPr="003C5131">
        <w:rPr>
          <w:rFonts w:ascii="仿宋_GB2312" w:eastAsia="仿宋_GB2312"/>
          <w:sz w:val="32"/>
          <w:szCs w:val="32"/>
        </w:rPr>
        <w:t>1771</w:t>
      </w:r>
      <w:r>
        <w:rPr>
          <w:rFonts w:ascii="仿宋_GB2312" w:eastAsia="仿宋_GB2312" w:hint="eastAsia"/>
          <w:sz w:val="32"/>
          <w:szCs w:val="32"/>
        </w:rPr>
        <w:t>平方米，总建筑面积</w:t>
      </w:r>
      <w:r w:rsidR="003C5131" w:rsidRPr="003C5131">
        <w:rPr>
          <w:rFonts w:ascii="仿宋_GB2312" w:eastAsia="仿宋_GB2312"/>
          <w:sz w:val="32"/>
          <w:szCs w:val="32"/>
        </w:rPr>
        <w:t>1771</w:t>
      </w:r>
      <w:r>
        <w:rPr>
          <w:rFonts w:ascii="仿宋_GB2312" w:eastAsia="仿宋_GB2312" w:hint="eastAsia"/>
          <w:sz w:val="32"/>
          <w:szCs w:val="32"/>
        </w:rPr>
        <w:t>平方米，</w:t>
      </w:r>
      <w:r w:rsidR="003C5131">
        <w:rPr>
          <w:rFonts w:ascii="仿宋_GB2312" w:eastAsia="仿宋_GB2312" w:hint="eastAsia"/>
          <w:sz w:val="32"/>
          <w:szCs w:val="32"/>
        </w:rPr>
        <w:t>租用</w:t>
      </w:r>
      <w:r w:rsidR="00B677A5">
        <w:rPr>
          <w:rFonts w:ascii="仿宋_GB2312" w:eastAsia="仿宋_GB2312" w:hint="eastAsia"/>
          <w:sz w:val="32"/>
          <w:szCs w:val="32"/>
        </w:rPr>
        <w:t>一栋5层建筑的部分首层、一栋6层建筑的部分第五层、部分第六层</w:t>
      </w:r>
      <w:r>
        <w:rPr>
          <w:rFonts w:ascii="仿宋_GB2312" w:eastAsia="仿宋_GB2312" w:hint="eastAsia"/>
          <w:sz w:val="32"/>
          <w:szCs w:val="32"/>
        </w:rPr>
        <w:t>；主要设备有</w:t>
      </w:r>
      <w:r w:rsidR="00B677A5" w:rsidRPr="00B677A5">
        <w:rPr>
          <w:rFonts w:ascii="仿宋_GB2312" w:eastAsia="仿宋_GB2312" w:hint="eastAsia"/>
          <w:sz w:val="32"/>
          <w:szCs w:val="32"/>
        </w:rPr>
        <w:t>通风橱1台、生物安全柜1台、半自动透明包装机及气泵1台、工业型超声波超微粉碎机1台、超声波细胞粉碎机5台、手提式高速分散器3个、灌装机4台、电热恒</w:t>
      </w:r>
      <w:r w:rsidR="00B677A5" w:rsidRPr="00B677A5">
        <w:rPr>
          <w:rFonts w:ascii="仿宋_GB2312" w:eastAsia="仿宋_GB2312" w:hint="eastAsia"/>
          <w:sz w:val="32"/>
          <w:szCs w:val="32"/>
        </w:rPr>
        <w:lastRenderedPageBreak/>
        <w:t>温水浴箱1台、搅拌器3个、压差计13个、干燥箱4台、纯化水制备1台、烘箱9台、离心机1台、恒温恒湿机组控制器2个、压力蒸汽灭菌锅1台、超声波清洗机2台、纯水机2台、旋转培养混合器1台、恒温恒湿箱1台、真空泵（过滤器）2台、生物安全柜2台、高压蒸汽灭菌器1台、电热鼓风干燥箱2台、净化工作台1台、生化培养箱2台、立式蒸汽压力灭菌器1台、三用水浴箱2台、pH计1台</w:t>
      </w:r>
      <w:r w:rsidR="005C6B0C">
        <w:rPr>
          <w:rFonts w:ascii="仿宋_GB2312" w:eastAsia="仿宋_GB2312" w:hint="eastAsia"/>
          <w:sz w:val="32"/>
          <w:szCs w:val="32"/>
        </w:rPr>
        <w:t>等</w:t>
      </w:r>
      <w:r>
        <w:rPr>
          <w:rFonts w:ascii="仿宋_GB2312" w:eastAsia="仿宋_GB2312" w:hint="eastAsia"/>
          <w:sz w:val="32"/>
          <w:szCs w:val="32"/>
        </w:rPr>
        <w:t>；员工</w:t>
      </w:r>
      <w:r w:rsidR="00B677A5" w:rsidRPr="00B677A5">
        <w:rPr>
          <w:rFonts w:ascii="仿宋_GB2312" w:eastAsia="仿宋_GB2312"/>
          <w:sz w:val="32"/>
          <w:szCs w:val="32"/>
        </w:rPr>
        <w:t>55</w:t>
      </w:r>
      <w:r>
        <w:rPr>
          <w:rFonts w:ascii="仿宋_GB2312" w:eastAsia="仿宋_GB2312" w:hint="eastAsia"/>
          <w:sz w:val="32"/>
          <w:szCs w:val="32"/>
        </w:rPr>
        <w:t>名，</w:t>
      </w:r>
      <w:r w:rsidR="005C6B0C" w:rsidRPr="00B677A5">
        <w:rPr>
          <w:rFonts w:ascii="仿宋_GB2312" w:eastAsia="仿宋_GB2312" w:hint="eastAsia"/>
          <w:color w:val="000000" w:themeColor="text1"/>
          <w:sz w:val="32"/>
          <w:szCs w:val="32"/>
        </w:rPr>
        <w:t>内部不安排食宿</w:t>
      </w:r>
      <w:r>
        <w:rPr>
          <w:rFonts w:ascii="仿宋_GB2312" w:eastAsia="仿宋_GB2312" w:hint="eastAsia"/>
          <w:sz w:val="32"/>
          <w:szCs w:val="32"/>
        </w:rPr>
        <w:t>。</w:t>
      </w:r>
    </w:p>
    <w:p w:rsidR="00652804" w:rsidRDefault="005C6B0C">
      <w:pPr>
        <w:ind w:firstLineChars="200" w:firstLine="640"/>
        <w:rPr>
          <w:rFonts w:ascii="仿宋_GB2312" w:eastAsia="仿宋_GB2312"/>
          <w:sz w:val="32"/>
          <w:szCs w:val="32"/>
        </w:rPr>
      </w:pPr>
      <w:r>
        <w:rPr>
          <w:rFonts w:ascii="仿宋_GB2312" w:eastAsia="仿宋_GB2312" w:hint="eastAsia"/>
          <w:sz w:val="32"/>
          <w:szCs w:val="32"/>
        </w:rPr>
        <w:t>按照《报告表》的评价结论</w:t>
      </w:r>
      <w:r w:rsidR="00041AB4">
        <w:rPr>
          <w:rFonts w:ascii="仿宋_GB2312" w:eastAsia="仿宋_GB2312" w:hint="eastAsia"/>
          <w:sz w:val="32"/>
          <w:szCs w:val="32"/>
        </w:rPr>
        <w:t>，在落实各项环境保护措施后，该项目产生的污染物及不良环境影响能够得到有效控制，从环境保护角度，在</w:t>
      </w:r>
      <w:r w:rsidR="00041AB4" w:rsidRPr="00B677A5">
        <w:rPr>
          <w:rFonts w:ascii="仿宋_GB2312" w:eastAsia="仿宋_GB2312" w:hint="eastAsia"/>
          <w:color w:val="000000" w:themeColor="text1"/>
          <w:sz w:val="32"/>
          <w:szCs w:val="32"/>
        </w:rPr>
        <w:t>现</w:t>
      </w:r>
      <w:r w:rsidR="00041AB4">
        <w:rPr>
          <w:rFonts w:ascii="仿宋_GB2312" w:eastAsia="仿宋_GB2312" w:hint="eastAsia"/>
          <w:sz w:val="32"/>
          <w:szCs w:val="32"/>
        </w:rPr>
        <w:t>选址处建设可行。经审查，我局原则同意《报告表》评价结论。该项目应当按照《报告表》所述性质、规模、地点、</w:t>
      </w:r>
      <w:r w:rsidR="00041AB4" w:rsidRPr="00B677A5">
        <w:rPr>
          <w:rFonts w:ascii="仿宋_GB2312" w:eastAsia="仿宋_GB2312" w:hint="eastAsia"/>
          <w:color w:val="000000" w:themeColor="text1"/>
          <w:sz w:val="32"/>
          <w:szCs w:val="32"/>
        </w:rPr>
        <w:t>生产工艺</w:t>
      </w:r>
      <w:r w:rsidR="00041AB4">
        <w:rPr>
          <w:rFonts w:ascii="仿宋_GB2312" w:eastAsia="仿宋_GB2312" w:hint="eastAsia"/>
          <w:sz w:val="32"/>
          <w:szCs w:val="32"/>
        </w:rPr>
        <w:t>和环境保护措施进行建设。</w:t>
      </w:r>
    </w:p>
    <w:p w:rsidR="00652804" w:rsidRDefault="00041AB4">
      <w:pPr>
        <w:ind w:firstLineChars="200" w:firstLine="640"/>
        <w:rPr>
          <w:rFonts w:ascii="仿宋_GB2312" w:eastAsia="仿宋_GB2312"/>
          <w:sz w:val="32"/>
          <w:szCs w:val="32"/>
        </w:rPr>
      </w:pPr>
      <w:r>
        <w:rPr>
          <w:rFonts w:ascii="仿宋_GB2312" w:eastAsia="仿宋_GB2312" w:hint="eastAsia"/>
          <w:sz w:val="32"/>
          <w:szCs w:val="32"/>
        </w:rPr>
        <w:t>二、该项目各类污染物排放控制要求如下：</w:t>
      </w:r>
    </w:p>
    <w:p w:rsidR="00652804" w:rsidRDefault="00041AB4">
      <w:pPr>
        <w:ind w:firstLineChars="200" w:firstLine="640"/>
        <w:rPr>
          <w:rFonts w:ascii="仿宋_GB2312" w:eastAsia="仿宋_GB2312"/>
          <w:sz w:val="32"/>
          <w:szCs w:val="32"/>
        </w:rPr>
      </w:pPr>
      <w:r>
        <w:rPr>
          <w:rFonts w:ascii="仿宋_GB2312" w:eastAsia="仿宋_GB2312" w:hint="eastAsia"/>
          <w:sz w:val="32"/>
          <w:szCs w:val="32"/>
        </w:rPr>
        <w:t>（一）</w:t>
      </w:r>
      <w:r w:rsidR="005C6B0C" w:rsidRPr="005C6B0C">
        <w:rPr>
          <w:rFonts w:ascii="仿宋_GB2312" w:eastAsia="仿宋_GB2312" w:hint="eastAsia"/>
          <w:sz w:val="32"/>
          <w:szCs w:val="32"/>
        </w:rPr>
        <w:t>水污染物排放执行广东省《水污染物排放限值》（DB44/26-2001）第二时段三级标准。生活污水排放量不超过</w:t>
      </w:r>
      <w:r w:rsidR="00CC7DDD" w:rsidRPr="00CC7DDD">
        <w:rPr>
          <w:rFonts w:ascii="仿宋_GB2312" w:eastAsia="仿宋_GB2312"/>
          <w:sz w:val="32"/>
          <w:szCs w:val="32"/>
        </w:rPr>
        <w:t>495</w:t>
      </w:r>
      <w:r w:rsidR="005C6B0C" w:rsidRPr="005C6B0C">
        <w:rPr>
          <w:rFonts w:ascii="仿宋_GB2312" w:eastAsia="仿宋_GB2312" w:hint="eastAsia"/>
          <w:sz w:val="32"/>
          <w:szCs w:val="32"/>
        </w:rPr>
        <w:t>吨/年；生产废水排放量不超过</w:t>
      </w:r>
      <w:r w:rsidR="00CC7DDD" w:rsidRPr="00CC7DDD">
        <w:rPr>
          <w:rFonts w:ascii="仿宋_GB2312" w:eastAsia="仿宋_GB2312"/>
          <w:sz w:val="32"/>
          <w:szCs w:val="32"/>
        </w:rPr>
        <w:t>271</w:t>
      </w:r>
      <w:r w:rsidR="005C6B0C" w:rsidRPr="005C6B0C">
        <w:rPr>
          <w:rFonts w:ascii="仿宋_GB2312" w:eastAsia="仿宋_GB2312" w:hint="eastAsia"/>
          <w:sz w:val="32"/>
          <w:szCs w:val="32"/>
        </w:rPr>
        <w:t>吨/年</w:t>
      </w:r>
      <w:r>
        <w:rPr>
          <w:rFonts w:ascii="仿宋_GB2312" w:eastAsia="仿宋_GB2312" w:hint="eastAsia"/>
          <w:sz w:val="32"/>
          <w:szCs w:val="32"/>
        </w:rPr>
        <w:t>。</w:t>
      </w:r>
    </w:p>
    <w:p w:rsidR="00652804" w:rsidRDefault="00041AB4">
      <w:pPr>
        <w:ind w:firstLineChars="200" w:firstLine="640"/>
        <w:rPr>
          <w:rFonts w:ascii="仿宋_GB2312" w:eastAsia="仿宋_GB2312"/>
          <w:sz w:val="32"/>
          <w:szCs w:val="32"/>
        </w:rPr>
      </w:pPr>
      <w:r>
        <w:rPr>
          <w:rFonts w:ascii="仿宋_GB2312" w:eastAsia="仿宋_GB2312" w:hint="eastAsia"/>
          <w:sz w:val="32"/>
          <w:szCs w:val="32"/>
        </w:rPr>
        <w:t>（二）</w:t>
      </w:r>
      <w:r w:rsidR="00950A53">
        <w:rPr>
          <w:rFonts w:ascii="仿宋_GB2312" w:eastAsia="仿宋_GB2312" w:hint="eastAsia"/>
          <w:sz w:val="32"/>
          <w:szCs w:val="32"/>
        </w:rPr>
        <w:t>氯化氢、硫酸雾、颗粒物</w:t>
      </w:r>
      <w:r w:rsidR="00950A53" w:rsidRPr="00950A53">
        <w:rPr>
          <w:rFonts w:ascii="仿宋_GB2312" w:eastAsia="仿宋_GB2312" w:hint="eastAsia"/>
          <w:sz w:val="32"/>
          <w:szCs w:val="32"/>
        </w:rPr>
        <w:t>排放执行广东省《大气污染物排放限值》（DB44/27-2001）无组织排放监控浓度限值</w:t>
      </w:r>
      <w:r w:rsidR="00950A53">
        <w:rPr>
          <w:rFonts w:ascii="仿宋_GB2312" w:eastAsia="仿宋_GB2312" w:hint="eastAsia"/>
          <w:sz w:val="32"/>
          <w:szCs w:val="32"/>
        </w:rPr>
        <w:t>；臭气浓度</w:t>
      </w:r>
      <w:r w:rsidR="00950A53" w:rsidRPr="00950A53">
        <w:rPr>
          <w:rFonts w:ascii="仿宋_GB2312" w:eastAsia="仿宋_GB2312" w:hint="eastAsia"/>
          <w:sz w:val="32"/>
          <w:szCs w:val="32"/>
        </w:rPr>
        <w:t>排放执行《恶臭污染物排放标准》（GB14554-93）表1新扩改建二级厂界标准</w:t>
      </w:r>
      <w:r w:rsidR="005C6B0C">
        <w:rPr>
          <w:rFonts w:ascii="仿宋_GB2312" w:eastAsia="仿宋_GB2312" w:hint="eastAsia"/>
          <w:sz w:val="32"/>
          <w:szCs w:val="32"/>
        </w:rPr>
        <w:t>。</w:t>
      </w:r>
    </w:p>
    <w:p w:rsidR="00652804" w:rsidRDefault="00041AB4">
      <w:pPr>
        <w:ind w:firstLineChars="200" w:firstLine="640"/>
        <w:rPr>
          <w:rFonts w:ascii="仿宋_GB2312" w:eastAsia="仿宋_GB2312"/>
          <w:sz w:val="32"/>
          <w:szCs w:val="32"/>
        </w:rPr>
      </w:pPr>
      <w:r>
        <w:rPr>
          <w:rFonts w:ascii="仿宋_GB2312" w:eastAsia="仿宋_GB2312" w:hint="eastAsia"/>
          <w:sz w:val="32"/>
          <w:szCs w:val="32"/>
        </w:rPr>
        <w:t>（三）</w:t>
      </w:r>
      <w:r w:rsidR="005C6B0C" w:rsidRPr="005C6B0C">
        <w:rPr>
          <w:rFonts w:ascii="仿宋_GB2312" w:eastAsia="仿宋_GB2312" w:hint="eastAsia"/>
          <w:sz w:val="32"/>
          <w:szCs w:val="32"/>
        </w:rPr>
        <w:t>噪声排放执行《工业企业厂界环境噪声排放标准》（GB12348-2008）</w:t>
      </w:r>
      <w:r w:rsidR="005C6B0C" w:rsidRPr="00950A53">
        <w:rPr>
          <w:rFonts w:ascii="仿宋_GB2312" w:eastAsia="仿宋_GB2312" w:hint="eastAsia"/>
          <w:color w:val="000000" w:themeColor="text1"/>
          <w:sz w:val="32"/>
          <w:szCs w:val="32"/>
        </w:rPr>
        <w:t>2类区限值，即：昼间≤60dB(A)，夜间≤50dB(A)</w:t>
      </w:r>
      <w:r>
        <w:rPr>
          <w:rFonts w:ascii="仿宋_GB2312" w:eastAsia="仿宋_GB2312" w:hint="eastAsia"/>
          <w:sz w:val="32"/>
          <w:szCs w:val="32"/>
        </w:rPr>
        <w:t>。</w:t>
      </w:r>
    </w:p>
    <w:p w:rsidR="00652804" w:rsidRDefault="00041AB4">
      <w:pPr>
        <w:ind w:firstLineChars="200" w:firstLine="640"/>
        <w:rPr>
          <w:rFonts w:ascii="仿宋_GB2312" w:eastAsia="仿宋_GB2312"/>
          <w:sz w:val="32"/>
          <w:szCs w:val="32"/>
        </w:rPr>
      </w:pPr>
      <w:r>
        <w:rPr>
          <w:rFonts w:ascii="仿宋_GB2312" w:eastAsia="仿宋_GB2312" w:hint="eastAsia"/>
          <w:sz w:val="32"/>
          <w:szCs w:val="32"/>
        </w:rPr>
        <w:t>三、该项目应当认真落实《报告表》提出的各项环境保护措</w:t>
      </w:r>
      <w:r>
        <w:rPr>
          <w:rFonts w:ascii="仿宋_GB2312" w:eastAsia="仿宋_GB2312" w:hint="eastAsia"/>
          <w:sz w:val="32"/>
          <w:szCs w:val="32"/>
        </w:rPr>
        <w:lastRenderedPageBreak/>
        <w:t>施，重点做好以下工作：</w:t>
      </w:r>
    </w:p>
    <w:p w:rsidR="00652804" w:rsidRDefault="00041AB4">
      <w:pPr>
        <w:ind w:firstLineChars="200" w:firstLine="640"/>
        <w:rPr>
          <w:rFonts w:ascii="仿宋_GB2312" w:eastAsia="仿宋_GB2312"/>
          <w:sz w:val="32"/>
          <w:szCs w:val="32"/>
        </w:rPr>
      </w:pPr>
      <w:r>
        <w:rPr>
          <w:rFonts w:ascii="仿宋_GB2312" w:eastAsia="仿宋_GB2312" w:hint="eastAsia"/>
          <w:sz w:val="32"/>
          <w:szCs w:val="32"/>
        </w:rPr>
        <w:t>（一）</w:t>
      </w:r>
      <w:r w:rsidR="005C6B0C" w:rsidRPr="005C6B0C">
        <w:rPr>
          <w:rFonts w:ascii="仿宋_GB2312" w:eastAsia="仿宋_GB2312" w:hint="eastAsia"/>
          <w:sz w:val="32"/>
          <w:szCs w:val="32"/>
        </w:rPr>
        <w:t>项目排水系统采用雨污分流。冷却水循环使用，不外排。</w:t>
      </w:r>
      <w:r w:rsidR="00974609" w:rsidRPr="00B677A5">
        <w:rPr>
          <w:rFonts w:ascii="仿宋_GB2312" w:eastAsia="仿宋_GB2312" w:hint="eastAsia"/>
          <w:color w:val="000000" w:themeColor="text1"/>
          <w:sz w:val="32"/>
          <w:szCs w:val="32"/>
        </w:rPr>
        <w:t>纯水制备产生的浓水</w:t>
      </w:r>
      <w:r w:rsidR="00B677A5" w:rsidRPr="00B677A5">
        <w:rPr>
          <w:rFonts w:ascii="仿宋_GB2312" w:eastAsia="仿宋_GB2312" w:hint="eastAsia"/>
          <w:color w:val="000000" w:themeColor="text1"/>
          <w:sz w:val="32"/>
          <w:szCs w:val="32"/>
        </w:rPr>
        <w:t>、反冲洗废水</w:t>
      </w:r>
      <w:r w:rsidR="00974609" w:rsidRPr="00B677A5">
        <w:rPr>
          <w:rFonts w:ascii="仿宋_GB2312" w:eastAsia="仿宋_GB2312" w:hint="eastAsia"/>
          <w:color w:val="000000" w:themeColor="text1"/>
          <w:sz w:val="32"/>
          <w:szCs w:val="32"/>
        </w:rPr>
        <w:t>排入</w:t>
      </w:r>
      <w:r w:rsidR="00B677A5" w:rsidRPr="00B677A5">
        <w:rPr>
          <w:rFonts w:ascii="仿宋_GB2312" w:eastAsia="仿宋_GB2312" w:hint="eastAsia"/>
          <w:color w:val="000000" w:themeColor="text1"/>
          <w:sz w:val="32"/>
          <w:szCs w:val="32"/>
        </w:rPr>
        <w:t>市政雨水管网</w:t>
      </w:r>
      <w:r w:rsidR="005C6B0C" w:rsidRPr="005C6B0C">
        <w:rPr>
          <w:rFonts w:ascii="仿宋_GB2312" w:eastAsia="仿宋_GB2312" w:hint="eastAsia"/>
          <w:sz w:val="32"/>
          <w:szCs w:val="32"/>
        </w:rPr>
        <w:t>；生活污水经三级化粪池预处理后</w:t>
      </w:r>
      <w:r w:rsidR="00EE7452">
        <w:rPr>
          <w:rFonts w:ascii="仿宋_GB2312" w:eastAsia="仿宋_GB2312" w:hint="eastAsia"/>
          <w:sz w:val="32"/>
          <w:szCs w:val="32"/>
        </w:rPr>
        <w:t>与</w:t>
      </w:r>
      <w:r w:rsidR="00EE7452" w:rsidRPr="00EE7452">
        <w:rPr>
          <w:rFonts w:ascii="仿宋_GB2312" w:eastAsia="仿宋_GB2312" w:hint="eastAsia"/>
          <w:sz w:val="32"/>
          <w:szCs w:val="32"/>
        </w:rPr>
        <w:t>生产废水</w:t>
      </w:r>
      <w:r w:rsidR="00EE7452">
        <w:rPr>
          <w:rFonts w:ascii="仿宋_GB2312" w:eastAsia="仿宋_GB2312" w:hint="eastAsia"/>
          <w:sz w:val="32"/>
          <w:szCs w:val="32"/>
        </w:rPr>
        <w:t>一起</w:t>
      </w:r>
      <w:r w:rsidR="005C6B0C" w:rsidRPr="005C6B0C">
        <w:rPr>
          <w:rFonts w:ascii="仿宋_GB2312" w:eastAsia="仿宋_GB2312" w:hint="eastAsia"/>
          <w:sz w:val="32"/>
          <w:szCs w:val="32"/>
        </w:rPr>
        <w:t>排入市政集污管网，送</w:t>
      </w:r>
      <w:r w:rsidR="00EE7452">
        <w:rPr>
          <w:rFonts w:ascii="仿宋_GB2312" w:eastAsia="仿宋_GB2312" w:hint="eastAsia"/>
          <w:sz w:val="32"/>
          <w:szCs w:val="32"/>
        </w:rPr>
        <w:t>南村</w:t>
      </w:r>
      <w:r w:rsidR="005C6B0C" w:rsidRPr="005C6B0C">
        <w:rPr>
          <w:rFonts w:ascii="仿宋_GB2312" w:eastAsia="仿宋_GB2312" w:hint="eastAsia"/>
          <w:sz w:val="32"/>
          <w:szCs w:val="32"/>
        </w:rPr>
        <w:t>净水厂集中处理。</w:t>
      </w:r>
      <w:r w:rsidR="00974609" w:rsidRPr="00EE7452">
        <w:rPr>
          <w:rFonts w:ascii="仿宋_GB2312" w:eastAsia="仿宋_GB2312" w:hint="eastAsia"/>
          <w:color w:val="000000" w:themeColor="text1"/>
          <w:sz w:val="32"/>
          <w:szCs w:val="32"/>
        </w:rPr>
        <w:t>项目设置</w:t>
      </w:r>
      <w:r w:rsidR="00CC7DDD">
        <w:rPr>
          <w:rFonts w:ascii="仿宋_GB2312" w:eastAsia="仿宋_GB2312" w:hint="eastAsia"/>
          <w:color w:val="000000" w:themeColor="text1"/>
          <w:sz w:val="32"/>
          <w:szCs w:val="32"/>
        </w:rPr>
        <w:t>废水</w:t>
      </w:r>
      <w:r w:rsidR="00974609" w:rsidRPr="00EE7452">
        <w:rPr>
          <w:rFonts w:ascii="仿宋_GB2312" w:eastAsia="仿宋_GB2312" w:hint="eastAsia"/>
          <w:color w:val="000000" w:themeColor="text1"/>
          <w:sz w:val="32"/>
          <w:szCs w:val="32"/>
        </w:rPr>
        <w:t>排</w:t>
      </w:r>
      <w:r w:rsidR="00CC7DDD">
        <w:rPr>
          <w:rFonts w:ascii="仿宋_GB2312" w:eastAsia="仿宋_GB2312" w:hint="eastAsia"/>
          <w:color w:val="000000" w:themeColor="text1"/>
          <w:sz w:val="32"/>
          <w:szCs w:val="32"/>
        </w:rPr>
        <w:t>放</w:t>
      </w:r>
      <w:r w:rsidR="00974609" w:rsidRPr="00EE7452">
        <w:rPr>
          <w:rFonts w:ascii="仿宋_GB2312" w:eastAsia="仿宋_GB2312" w:hint="eastAsia"/>
          <w:color w:val="000000" w:themeColor="text1"/>
          <w:sz w:val="32"/>
          <w:szCs w:val="32"/>
        </w:rPr>
        <w:t>口</w:t>
      </w:r>
      <w:r w:rsidR="00EE7452" w:rsidRPr="00EE7452">
        <w:rPr>
          <w:rFonts w:ascii="仿宋_GB2312" w:eastAsia="仿宋_GB2312" w:hint="eastAsia"/>
          <w:color w:val="000000" w:themeColor="text1"/>
          <w:sz w:val="32"/>
          <w:szCs w:val="32"/>
        </w:rPr>
        <w:t>2</w:t>
      </w:r>
      <w:r w:rsidR="00974609" w:rsidRPr="00EE7452">
        <w:rPr>
          <w:rFonts w:ascii="仿宋_GB2312" w:eastAsia="仿宋_GB2312" w:hint="eastAsia"/>
          <w:color w:val="000000" w:themeColor="text1"/>
          <w:sz w:val="32"/>
          <w:szCs w:val="32"/>
        </w:rPr>
        <w:t>个</w:t>
      </w:r>
      <w:r>
        <w:rPr>
          <w:rFonts w:ascii="仿宋_GB2312" w:eastAsia="仿宋_GB2312" w:hint="eastAsia"/>
          <w:sz w:val="32"/>
          <w:szCs w:val="32"/>
        </w:rPr>
        <w:t>。</w:t>
      </w:r>
    </w:p>
    <w:p w:rsidR="00652804" w:rsidRDefault="00041AB4">
      <w:pPr>
        <w:ind w:firstLineChars="200" w:firstLine="640"/>
        <w:rPr>
          <w:rFonts w:ascii="仿宋_GB2312" w:eastAsia="仿宋_GB2312"/>
          <w:sz w:val="32"/>
          <w:szCs w:val="32"/>
        </w:rPr>
      </w:pPr>
      <w:r>
        <w:rPr>
          <w:rFonts w:ascii="仿宋_GB2312" w:eastAsia="仿宋_GB2312" w:hint="eastAsia"/>
          <w:sz w:val="32"/>
          <w:szCs w:val="32"/>
        </w:rPr>
        <w:t>（二）</w:t>
      </w:r>
      <w:r w:rsidR="00CC7DDD" w:rsidRPr="00CC7DDD">
        <w:rPr>
          <w:rFonts w:ascii="仿宋_GB2312" w:eastAsia="仿宋_GB2312" w:hint="eastAsia"/>
          <w:sz w:val="32"/>
          <w:szCs w:val="32"/>
        </w:rPr>
        <w:t>配液</w:t>
      </w:r>
      <w:r w:rsidR="00D77F7E" w:rsidRPr="00D77F7E">
        <w:rPr>
          <w:rFonts w:ascii="仿宋_GB2312" w:eastAsia="仿宋_GB2312" w:hint="eastAsia"/>
          <w:sz w:val="32"/>
          <w:szCs w:val="32"/>
        </w:rPr>
        <w:t>调试pH</w:t>
      </w:r>
      <w:r w:rsidR="00974609" w:rsidRPr="00974609">
        <w:rPr>
          <w:rFonts w:ascii="仿宋_GB2312" w:eastAsia="仿宋_GB2312" w:hint="eastAsia"/>
          <w:sz w:val="32"/>
          <w:szCs w:val="32"/>
        </w:rPr>
        <w:t>工序</w:t>
      </w:r>
      <w:r w:rsidR="00D77F7E">
        <w:rPr>
          <w:rFonts w:ascii="仿宋_GB2312" w:eastAsia="仿宋_GB2312" w:hint="eastAsia"/>
          <w:sz w:val="32"/>
          <w:szCs w:val="32"/>
        </w:rPr>
        <w:t>位于</w:t>
      </w:r>
      <w:r w:rsidR="00D77F7E" w:rsidRPr="00D77F7E">
        <w:rPr>
          <w:rFonts w:ascii="仿宋_GB2312" w:eastAsia="仿宋_GB2312" w:hint="eastAsia"/>
          <w:sz w:val="32"/>
          <w:szCs w:val="32"/>
        </w:rPr>
        <w:t>通风橱</w:t>
      </w:r>
      <w:r w:rsidR="00D77F7E">
        <w:rPr>
          <w:rFonts w:ascii="仿宋_GB2312" w:eastAsia="仿宋_GB2312" w:hint="eastAsia"/>
          <w:sz w:val="32"/>
          <w:szCs w:val="32"/>
        </w:rPr>
        <w:t>内，</w:t>
      </w:r>
      <w:r w:rsidR="00D77F7E" w:rsidRPr="00D77F7E">
        <w:rPr>
          <w:rFonts w:ascii="仿宋_GB2312" w:eastAsia="仿宋_GB2312" w:hint="eastAsia"/>
          <w:sz w:val="32"/>
          <w:szCs w:val="32"/>
        </w:rPr>
        <w:t>微生物实验在Ⅱ级生物安全柜内</w:t>
      </w:r>
      <w:r w:rsidR="005C6B0C" w:rsidRPr="005C6B0C">
        <w:rPr>
          <w:rFonts w:ascii="仿宋_GB2312" w:eastAsia="仿宋_GB2312" w:hint="eastAsia"/>
          <w:sz w:val="32"/>
          <w:szCs w:val="32"/>
        </w:rPr>
        <w:t>。项目</w:t>
      </w:r>
      <w:r w:rsidR="00D77F7E">
        <w:rPr>
          <w:rFonts w:ascii="仿宋_GB2312" w:eastAsia="仿宋_GB2312" w:hint="eastAsia"/>
          <w:sz w:val="32"/>
          <w:szCs w:val="32"/>
        </w:rPr>
        <w:t>不</w:t>
      </w:r>
      <w:r w:rsidR="005C6B0C" w:rsidRPr="005C6B0C">
        <w:rPr>
          <w:rFonts w:ascii="仿宋_GB2312" w:eastAsia="仿宋_GB2312" w:hint="eastAsia"/>
          <w:sz w:val="32"/>
          <w:szCs w:val="32"/>
        </w:rPr>
        <w:t>设置废气排放口</w:t>
      </w:r>
      <w:r>
        <w:rPr>
          <w:rFonts w:ascii="仿宋_GB2312" w:eastAsia="仿宋_GB2312" w:hint="eastAsia"/>
          <w:sz w:val="32"/>
          <w:szCs w:val="32"/>
        </w:rPr>
        <w:t>。</w:t>
      </w:r>
    </w:p>
    <w:p w:rsidR="00652804" w:rsidRDefault="00C07DD8" w:rsidP="00C07DD8">
      <w:pPr>
        <w:ind w:firstLineChars="200" w:firstLine="640"/>
        <w:rPr>
          <w:rFonts w:ascii="仿宋_GB2312" w:eastAsia="仿宋_GB2312"/>
          <w:sz w:val="32"/>
          <w:szCs w:val="32"/>
        </w:rPr>
      </w:pPr>
      <w:r w:rsidRPr="00C07DD8">
        <w:rPr>
          <w:rFonts w:ascii="仿宋_GB2312" w:eastAsia="仿宋_GB2312" w:hAnsi="仿宋_GB2312" w:cs="仿宋_GB2312" w:hint="eastAsia"/>
          <w:sz w:val="32"/>
          <w:szCs w:val="32"/>
        </w:rPr>
        <w:t>加强车间边界无组织排放废气的监控，确保车间边界无组织排放监控点的废气达到相应标准限值的要求，监测超标时应加强对无组织排放废气的收集和净化处理</w:t>
      </w:r>
      <w:r w:rsidR="00041AB4">
        <w:rPr>
          <w:rFonts w:ascii="仿宋_GB2312" w:eastAsia="仿宋_GB2312" w:hAnsi="仿宋_GB2312" w:cs="仿宋_GB2312" w:hint="eastAsia"/>
          <w:sz w:val="32"/>
          <w:szCs w:val="32"/>
        </w:rPr>
        <w:t>。</w:t>
      </w:r>
    </w:p>
    <w:p w:rsidR="00652804" w:rsidRDefault="00041AB4">
      <w:pPr>
        <w:ind w:firstLineChars="200" w:firstLine="640"/>
        <w:rPr>
          <w:rFonts w:ascii="仿宋_GB2312" w:eastAsia="仿宋_GB2312"/>
          <w:sz w:val="32"/>
          <w:szCs w:val="32"/>
        </w:rPr>
      </w:pPr>
      <w:r>
        <w:rPr>
          <w:rFonts w:ascii="仿宋_GB2312" w:eastAsia="仿宋_GB2312" w:hint="eastAsia"/>
          <w:sz w:val="32"/>
          <w:szCs w:val="32"/>
        </w:rPr>
        <w:t>（三）</w:t>
      </w:r>
      <w:r w:rsidR="00C07DD8" w:rsidRPr="00C07DD8">
        <w:rPr>
          <w:rFonts w:ascii="仿宋_GB2312" w:eastAsia="仿宋_GB2312" w:hint="eastAsia"/>
          <w:sz w:val="32"/>
          <w:szCs w:val="32"/>
        </w:rPr>
        <w:t>选用低噪声设备，合理布设生产车间，高噪声源应采取隔声、减振等措施，定期检修设备</w:t>
      </w:r>
      <w:r>
        <w:rPr>
          <w:rFonts w:ascii="仿宋_GB2312" w:eastAsia="仿宋_GB2312" w:hint="eastAsia"/>
          <w:sz w:val="32"/>
          <w:szCs w:val="32"/>
        </w:rPr>
        <w:t>。</w:t>
      </w:r>
    </w:p>
    <w:p w:rsidR="00652804" w:rsidRDefault="00041AB4">
      <w:pPr>
        <w:ind w:firstLineChars="200" w:firstLine="640"/>
        <w:rPr>
          <w:rFonts w:ascii="仿宋_GB2312" w:eastAsia="仿宋_GB2312"/>
          <w:sz w:val="32"/>
          <w:szCs w:val="32"/>
        </w:rPr>
      </w:pPr>
      <w:r>
        <w:rPr>
          <w:rFonts w:ascii="仿宋_GB2312" w:eastAsia="仿宋_GB2312" w:hint="eastAsia"/>
          <w:sz w:val="32"/>
          <w:szCs w:val="32"/>
        </w:rPr>
        <w:t>（四）</w:t>
      </w:r>
      <w:r w:rsidR="004B22B6" w:rsidRPr="004B22B6">
        <w:rPr>
          <w:rFonts w:ascii="仿宋_GB2312" w:eastAsia="仿宋_GB2312" w:hint="eastAsia"/>
          <w:sz w:val="32"/>
          <w:szCs w:val="32"/>
        </w:rPr>
        <w:t>沾</w:t>
      </w:r>
      <w:r w:rsidR="0093394A">
        <w:rPr>
          <w:rFonts w:ascii="仿宋_GB2312" w:eastAsia="仿宋_GB2312" w:hint="eastAsia"/>
          <w:sz w:val="32"/>
          <w:szCs w:val="32"/>
        </w:rPr>
        <w:t>有</w:t>
      </w:r>
      <w:r w:rsidR="004B22B6" w:rsidRPr="004B22B6">
        <w:rPr>
          <w:rFonts w:ascii="仿宋_GB2312" w:eastAsia="仿宋_GB2312" w:hint="eastAsia"/>
          <w:sz w:val="32"/>
          <w:szCs w:val="32"/>
        </w:rPr>
        <w:t>化学品</w:t>
      </w:r>
      <w:r w:rsidR="0093394A">
        <w:rPr>
          <w:rFonts w:ascii="仿宋_GB2312" w:eastAsia="仿宋_GB2312" w:hint="eastAsia"/>
          <w:sz w:val="32"/>
          <w:szCs w:val="32"/>
        </w:rPr>
        <w:t>的</w:t>
      </w:r>
      <w:r w:rsidR="004B22B6" w:rsidRPr="004B22B6">
        <w:rPr>
          <w:rFonts w:ascii="仿宋_GB2312" w:eastAsia="仿宋_GB2312" w:hint="eastAsia"/>
          <w:sz w:val="32"/>
          <w:szCs w:val="32"/>
        </w:rPr>
        <w:t>废物、质检废液、研发废液</w:t>
      </w:r>
      <w:r w:rsidR="005C6B0C" w:rsidRPr="005C6B0C">
        <w:rPr>
          <w:rFonts w:ascii="仿宋_GB2312" w:eastAsia="仿宋_GB2312" w:hint="eastAsia"/>
          <w:sz w:val="32"/>
          <w:szCs w:val="32"/>
        </w:rPr>
        <w:t>等属于危险废物的</w:t>
      </w:r>
      <w:proofErr w:type="gramStart"/>
      <w:r w:rsidR="005C6B0C" w:rsidRPr="005C6B0C">
        <w:rPr>
          <w:rFonts w:ascii="仿宋_GB2312" w:eastAsia="仿宋_GB2312" w:hint="eastAsia"/>
          <w:sz w:val="32"/>
          <w:szCs w:val="32"/>
        </w:rPr>
        <w:t>须设置</w:t>
      </w:r>
      <w:proofErr w:type="gramEnd"/>
      <w:r w:rsidR="005C6B0C" w:rsidRPr="005C6B0C">
        <w:rPr>
          <w:rFonts w:ascii="仿宋_GB2312" w:eastAsia="仿宋_GB2312" w:hint="eastAsia"/>
          <w:sz w:val="32"/>
          <w:szCs w:val="32"/>
        </w:rPr>
        <w:t>符合《危险废物贮存污染控制标准》（GB18597-2001）要求的专用贮存场所存放并委托具备危险废物处理资质的机构处理</w:t>
      </w:r>
      <w:r>
        <w:rPr>
          <w:rFonts w:ascii="仿宋_GB2312" w:eastAsia="仿宋_GB2312" w:hint="eastAsia"/>
          <w:sz w:val="32"/>
          <w:szCs w:val="32"/>
        </w:rPr>
        <w:t>。</w:t>
      </w:r>
    </w:p>
    <w:p w:rsidR="00652804" w:rsidRDefault="00041AB4">
      <w:pPr>
        <w:ind w:firstLineChars="200" w:firstLine="640"/>
        <w:rPr>
          <w:rFonts w:ascii="仿宋_GB2312" w:eastAsia="仿宋_GB2312"/>
          <w:sz w:val="32"/>
          <w:szCs w:val="32"/>
        </w:rPr>
      </w:pPr>
      <w:r>
        <w:rPr>
          <w:rFonts w:ascii="仿宋_GB2312" w:eastAsia="仿宋_GB2312" w:hint="eastAsia"/>
          <w:sz w:val="32"/>
          <w:szCs w:val="32"/>
        </w:rPr>
        <w:t>四、</w:t>
      </w:r>
      <w:r w:rsidR="005C6B0C" w:rsidRPr="005C6B0C">
        <w:rPr>
          <w:rFonts w:ascii="仿宋_GB2312" w:eastAsia="仿宋_GB2312" w:hint="eastAsia"/>
          <w:sz w:val="32"/>
          <w:szCs w:val="32"/>
        </w:rPr>
        <w:t>该项目的性质、规模、地点、采用的</w:t>
      </w:r>
      <w:r w:rsidR="005C6B0C" w:rsidRPr="004B22B6">
        <w:rPr>
          <w:rFonts w:ascii="仿宋_GB2312" w:eastAsia="仿宋_GB2312" w:hint="eastAsia"/>
          <w:color w:val="000000" w:themeColor="text1"/>
          <w:sz w:val="32"/>
          <w:szCs w:val="32"/>
        </w:rPr>
        <w:t>生产工艺</w:t>
      </w:r>
      <w:r w:rsidR="005C6B0C" w:rsidRPr="005C6B0C">
        <w:rPr>
          <w:rFonts w:ascii="仿宋_GB2312" w:eastAsia="仿宋_GB2312" w:hint="eastAsia"/>
          <w:sz w:val="32"/>
          <w:szCs w:val="32"/>
        </w:rPr>
        <w:t>或者防治污染、防止生态破坏的措施发生重大变动的，你单位应当重新报批环境影响评价文件</w:t>
      </w:r>
      <w:r>
        <w:rPr>
          <w:rFonts w:ascii="仿宋_GB2312" w:eastAsia="仿宋_GB2312" w:hint="eastAsia"/>
          <w:sz w:val="32"/>
          <w:szCs w:val="32"/>
        </w:rPr>
        <w:t>。</w:t>
      </w:r>
    </w:p>
    <w:p w:rsidR="00652804" w:rsidRDefault="004B22B6">
      <w:pPr>
        <w:ind w:firstLineChars="200" w:firstLine="640"/>
        <w:rPr>
          <w:rFonts w:ascii="仿宋_GB2312" w:eastAsia="仿宋_GB2312"/>
          <w:sz w:val="32"/>
          <w:szCs w:val="32"/>
        </w:rPr>
      </w:pPr>
      <w:r>
        <w:rPr>
          <w:rFonts w:ascii="仿宋_GB2312" w:eastAsia="仿宋_GB2312" w:hint="eastAsia"/>
          <w:sz w:val="32"/>
          <w:szCs w:val="32"/>
        </w:rPr>
        <w:t>五</w:t>
      </w:r>
      <w:r w:rsidR="00041AB4">
        <w:rPr>
          <w:rFonts w:ascii="仿宋_GB2312" w:eastAsia="仿宋_GB2312" w:hint="eastAsia"/>
          <w:sz w:val="32"/>
          <w:szCs w:val="32"/>
        </w:rPr>
        <w:t>、该项目建设应严格执行配套建设的环境保护设施与主体工程同时设计、同时施工、同时投产使用的环境保护“三同时”制度，具体要求如下：</w:t>
      </w:r>
    </w:p>
    <w:p w:rsidR="00652804" w:rsidRDefault="00041AB4">
      <w:pPr>
        <w:widowControl/>
        <w:tabs>
          <w:tab w:val="left" w:pos="1418"/>
        </w:tabs>
        <w:rPr>
          <w:rFonts w:ascii="仿宋_GB2312" w:eastAsia="仿宋_GB2312"/>
          <w:sz w:val="32"/>
          <w:szCs w:val="32"/>
        </w:rPr>
      </w:pPr>
      <w:r>
        <w:rPr>
          <w:rFonts w:ascii="仿宋_GB2312" w:eastAsia="仿宋_GB2312" w:hint="eastAsia"/>
          <w:sz w:val="32"/>
          <w:szCs w:val="32"/>
        </w:rPr>
        <w:lastRenderedPageBreak/>
        <w:t xml:space="preserve">    （一）项目竣工后，建设单位应当按照国务院生态环境行政主管部门规定的标准和程序、时限，对配套建设的环境保护设施进行验收，编制验收报告，依法向社会公开。</w:t>
      </w:r>
    </w:p>
    <w:p w:rsidR="00652804" w:rsidRDefault="00041AB4">
      <w:pPr>
        <w:ind w:firstLineChars="200" w:firstLine="640"/>
        <w:rPr>
          <w:rFonts w:ascii="仿宋_GB2312" w:eastAsia="仿宋_GB2312"/>
          <w:sz w:val="32"/>
          <w:szCs w:val="32"/>
        </w:rPr>
      </w:pPr>
      <w:r>
        <w:rPr>
          <w:rFonts w:ascii="仿宋_GB2312" w:eastAsia="仿宋_GB2312" w:hint="eastAsia"/>
          <w:sz w:val="32"/>
          <w:szCs w:val="32"/>
        </w:rPr>
        <w:t>（二）项目配套建设的环境保护设施经验收合格后，方可投入生产或者使用。</w:t>
      </w:r>
    </w:p>
    <w:p w:rsidR="00652804" w:rsidRDefault="004B22B6">
      <w:pPr>
        <w:ind w:firstLineChars="200" w:firstLine="640"/>
        <w:rPr>
          <w:rFonts w:ascii="仿宋_GB2312" w:eastAsia="仿宋_GB2312"/>
          <w:sz w:val="32"/>
          <w:szCs w:val="32"/>
        </w:rPr>
      </w:pPr>
      <w:r>
        <w:rPr>
          <w:rFonts w:ascii="仿宋_GB2312" w:eastAsia="仿宋_GB2312" w:hint="eastAsia"/>
          <w:sz w:val="32"/>
          <w:szCs w:val="32"/>
        </w:rPr>
        <w:t>六</w:t>
      </w:r>
      <w:r w:rsidR="00041AB4">
        <w:rPr>
          <w:rFonts w:ascii="仿宋_GB2312" w:eastAsia="仿宋_GB2312" w:hint="eastAsia"/>
          <w:sz w:val="32"/>
          <w:szCs w:val="32"/>
        </w:rPr>
        <w:t>、该项目建设和运行过程中如涉及规划、土地利用、建设、水务、消防、安全等问题，应遵照相关法律法规要求到相应的行政主管部门办理有关手续。</w:t>
      </w:r>
    </w:p>
    <w:p w:rsidR="00652804" w:rsidRDefault="004B22B6">
      <w:pPr>
        <w:pStyle w:val="New"/>
        <w:ind w:firstLine="636"/>
        <w:rPr>
          <w:rFonts w:eastAsia="仿宋_GB2312"/>
          <w:sz w:val="32"/>
          <w:szCs w:val="32"/>
        </w:rPr>
      </w:pPr>
      <w:r>
        <w:rPr>
          <w:rFonts w:ascii="仿宋_GB2312" w:eastAsia="仿宋_GB2312" w:hint="eastAsia"/>
          <w:sz w:val="32"/>
          <w:szCs w:val="32"/>
        </w:rPr>
        <w:t>七</w:t>
      </w:r>
      <w:r w:rsidR="00041AB4">
        <w:rPr>
          <w:rFonts w:ascii="仿宋_GB2312" w:eastAsia="仿宋_GB2312" w:hint="eastAsia"/>
          <w:sz w:val="32"/>
          <w:szCs w:val="32"/>
        </w:rPr>
        <w:t>、</w:t>
      </w:r>
      <w:r w:rsidR="00041AB4" w:rsidRPr="00213A61">
        <w:rPr>
          <w:rFonts w:ascii="仿宋_GB2312" w:eastAsia="仿宋_GB2312" w:hAnsi="仿宋" w:hint="eastAsia"/>
          <w:color w:val="000000" w:themeColor="text1"/>
          <w:sz w:val="32"/>
        </w:rPr>
        <w:t>如不服本行政许可决定，你单位可在接到本行政许可决定之日起60日内向</w:t>
      </w:r>
      <w:r w:rsidR="00041AB4" w:rsidRPr="00213A61">
        <w:rPr>
          <w:rFonts w:ascii="仿宋_GB2312" w:eastAsia="仿宋_GB2312" w:hint="eastAsia"/>
          <w:color w:val="000000" w:themeColor="text1"/>
          <w:sz w:val="32"/>
          <w:szCs w:val="32"/>
        </w:rPr>
        <w:t>广州市人民政府（地址：广州市越秀区小北路183号金和大厦2楼市政府行政复议办公室，电话：020-83555988），也可向广东省生态环境厅（地址：天河区龙口西路213号，电话：020-87533928、87531656）申请行政复议；或者在收到文书之日起6个月内直接向广州铁路运输法院提起行政诉讼。根据《广东省人民政府关于县级以上人民政府统一行使行政复议职责有关事项的通告》（粤府函〔2021〕99号）的规定，自2021年6月1日起县级以上人民政府统一行使行政复议职责，建议向广州市人民政府提出行政复议申请。</w:t>
      </w:r>
    </w:p>
    <w:p w:rsidR="00652804" w:rsidRDefault="00652804">
      <w:pPr>
        <w:ind w:firstLineChars="200" w:firstLine="640"/>
        <w:rPr>
          <w:rFonts w:ascii="仿宋_GB2312" w:eastAsia="仿宋_GB2312"/>
          <w:color w:val="FF0000"/>
          <w:sz w:val="32"/>
          <w:szCs w:val="32"/>
        </w:rPr>
      </w:pPr>
    </w:p>
    <w:p w:rsidR="004B22B6" w:rsidRDefault="004B22B6">
      <w:pPr>
        <w:ind w:firstLineChars="200" w:firstLine="640"/>
        <w:rPr>
          <w:rFonts w:ascii="仿宋_GB2312" w:eastAsia="仿宋_GB2312"/>
          <w:color w:val="FF0000"/>
          <w:sz w:val="32"/>
          <w:szCs w:val="32"/>
        </w:rPr>
      </w:pPr>
    </w:p>
    <w:p w:rsidR="004B22B6" w:rsidRDefault="004B22B6">
      <w:pPr>
        <w:ind w:firstLineChars="200" w:firstLine="640"/>
        <w:rPr>
          <w:rFonts w:ascii="仿宋_GB2312" w:eastAsia="仿宋_GB2312"/>
          <w:color w:val="FF0000"/>
          <w:sz w:val="32"/>
          <w:szCs w:val="32"/>
        </w:rPr>
      </w:pPr>
    </w:p>
    <w:p w:rsidR="004B22B6" w:rsidRDefault="004B22B6">
      <w:pPr>
        <w:ind w:firstLineChars="200" w:firstLine="640"/>
        <w:rPr>
          <w:rFonts w:ascii="仿宋_GB2312" w:eastAsia="仿宋_GB2312"/>
          <w:color w:val="FF0000"/>
          <w:sz w:val="32"/>
          <w:szCs w:val="32"/>
        </w:rPr>
      </w:pPr>
    </w:p>
    <w:p w:rsidR="004B22B6" w:rsidRDefault="004B22B6">
      <w:pPr>
        <w:ind w:firstLineChars="200" w:firstLine="640"/>
        <w:rPr>
          <w:rFonts w:ascii="仿宋_GB2312" w:eastAsia="仿宋_GB2312"/>
          <w:color w:val="FF0000"/>
          <w:sz w:val="32"/>
          <w:szCs w:val="32"/>
        </w:rPr>
      </w:pPr>
    </w:p>
    <w:p w:rsidR="004B22B6" w:rsidRDefault="004B22B6">
      <w:pPr>
        <w:ind w:firstLineChars="200" w:firstLine="640"/>
        <w:rPr>
          <w:rFonts w:ascii="仿宋_GB2312" w:eastAsia="仿宋_GB2312"/>
          <w:color w:val="FF0000"/>
          <w:sz w:val="32"/>
          <w:szCs w:val="32"/>
        </w:rPr>
      </w:pPr>
    </w:p>
    <w:p w:rsidR="00652804" w:rsidRDefault="00652804">
      <w:pPr>
        <w:ind w:firstLineChars="1400" w:firstLine="4480"/>
        <w:rPr>
          <w:rFonts w:ascii="仿宋_GB2312" w:eastAsia="仿宋_GB2312"/>
          <w:sz w:val="32"/>
          <w:szCs w:val="32"/>
        </w:rPr>
      </w:pPr>
    </w:p>
    <w:p w:rsidR="00652804" w:rsidRDefault="00652804">
      <w:pPr>
        <w:ind w:firstLineChars="1400" w:firstLine="4480"/>
        <w:rPr>
          <w:rFonts w:ascii="仿宋_GB2312" w:eastAsia="仿宋_GB2312"/>
          <w:sz w:val="32"/>
          <w:szCs w:val="32"/>
        </w:rPr>
      </w:pPr>
    </w:p>
    <w:p w:rsidR="00652804" w:rsidRDefault="00041AB4">
      <w:pPr>
        <w:ind w:firstLineChars="1400" w:firstLine="4480"/>
        <w:rPr>
          <w:rFonts w:ascii="仿宋_GB2312" w:eastAsia="仿宋_GB2312"/>
          <w:sz w:val="32"/>
          <w:szCs w:val="32"/>
        </w:rPr>
      </w:pPr>
      <w:r>
        <w:rPr>
          <w:rFonts w:ascii="仿宋_GB2312" w:eastAsia="仿宋_GB2312" w:hint="eastAsia"/>
          <w:sz w:val="32"/>
          <w:szCs w:val="32"/>
        </w:rPr>
        <w:t xml:space="preserve">   </w:t>
      </w:r>
      <w:r w:rsidR="00213A61">
        <w:rPr>
          <w:rFonts w:ascii="仿宋_GB2312" w:eastAsia="仿宋_GB2312" w:hint="eastAsia"/>
          <w:sz w:val="32"/>
          <w:szCs w:val="32"/>
        </w:rPr>
        <w:t xml:space="preserve"> </w:t>
      </w:r>
      <w:r>
        <w:rPr>
          <w:rFonts w:ascii="仿宋_GB2312" w:eastAsia="仿宋_GB2312" w:hint="eastAsia"/>
          <w:sz w:val="32"/>
          <w:szCs w:val="32"/>
        </w:rPr>
        <w:t xml:space="preserve"> 广州市生态环境局</w:t>
      </w:r>
    </w:p>
    <w:p w:rsidR="00652804" w:rsidRDefault="00041AB4">
      <w:pPr>
        <w:tabs>
          <w:tab w:val="left" w:pos="7371"/>
          <w:tab w:val="left" w:pos="7655"/>
          <w:tab w:val="left" w:pos="7797"/>
        </w:tabs>
        <w:ind w:firstLineChars="1400" w:firstLine="4480"/>
        <w:rPr>
          <w:rFonts w:ascii="仿宋_GB2312" w:eastAsia="仿宋_GB2312"/>
          <w:sz w:val="32"/>
          <w:szCs w:val="32"/>
        </w:rPr>
      </w:pPr>
      <w:r>
        <w:rPr>
          <w:rFonts w:ascii="仿宋_GB2312" w:eastAsia="仿宋_GB2312" w:hint="eastAsia"/>
          <w:sz w:val="32"/>
          <w:szCs w:val="32"/>
        </w:rPr>
        <w:t xml:space="preserve">     2021年</w:t>
      </w:r>
      <w:r w:rsidR="00F74F05">
        <w:rPr>
          <w:rFonts w:ascii="仿宋_GB2312" w:eastAsia="仿宋_GB2312" w:hint="eastAsia"/>
          <w:sz w:val="32"/>
          <w:szCs w:val="32"/>
        </w:rPr>
        <w:t>6</w:t>
      </w:r>
      <w:r>
        <w:rPr>
          <w:rFonts w:ascii="仿宋_GB2312" w:eastAsia="仿宋_GB2312" w:hint="eastAsia"/>
          <w:sz w:val="32"/>
          <w:szCs w:val="32"/>
        </w:rPr>
        <w:t>月</w:t>
      </w:r>
      <w:r w:rsidR="00F74F05">
        <w:rPr>
          <w:rFonts w:ascii="仿宋_GB2312" w:eastAsia="仿宋_GB2312" w:hint="eastAsia"/>
          <w:sz w:val="32"/>
          <w:szCs w:val="32"/>
        </w:rPr>
        <w:t>30</w:t>
      </w:r>
      <w:bookmarkStart w:id="0" w:name="_GoBack"/>
      <w:bookmarkEnd w:id="0"/>
      <w:r>
        <w:rPr>
          <w:rFonts w:ascii="仿宋_GB2312" w:eastAsia="仿宋_GB2312" w:hint="eastAsia"/>
          <w:sz w:val="32"/>
          <w:szCs w:val="32"/>
        </w:rPr>
        <w:t>日</w:t>
      </w:r>
    </w:p>
    <w:p w:rsidR="00652804" w:rsidRDefault="00652804">
      <w:pPr>
        <w:rPr>
          <w:rFonts w:ascii="黑体" w:eastAsia="黑体"/>
          <w:sz w:val="32"/>
          <w:szCs w:val="32"/>
        </w:rPr>
      </w:pPr>
    </w:p>
    <w:p w:rsidR="00AA0610" w:rsidRDefault="00AA0610">
      <w:pPr>
        <w:rPr>
          <w:rFonts w:ascii="黑体" w:eastAsia="黑体"/>
          <w:sz w:val="32"/>
          <w:szCs w:val="32"/>
        </w:rPr>
      </w:pPr>
    </w:p>
    <w:p w:rsidR="00AA0610" w:rsidRDefault="00AA0610">
      <w:pPr>
        <w:rPr>
          <w:rFonts w:ascii="黑体" w:eastAsia="黑体"/>
          <w:sz w:val="32"/>
          <w:szCs w:val="32"/>
        </w:rPr>
      </w:pPr>
    </w:p>
    <w:p w:rsidR="00AA0610" w:rsidRDefault="00AA0610">
      <w:pPr>
        <w:rPr>
          <w:rFonts w:ascii="黑体" w:eastAsia="黑体"/>
          <w:sz w:val="32"/>
          <w:szCs w:val="32"/>
        </w:rPr>
      </w:pPr>
    </w:p>
    <w:p w:rsidR="00AA0610" w:rsidRDefault="00AA0610">
      <w:pPr>
        <w:rPr>
          <w:rFonts w:ascii="黑体" w:eastAsia="黑体"/>
          <w:sz w:val="32"/>
          <w:szCs w:val="32"/>
        </w:rPr>
      </w:pPr>
    </w:p>
    <w:p w:rsidR="00AA0610" w:rsidRDefault="00AA0610">
      <w:pPr>
        <w:rPr>
          <w:rFonts w:ascii="黑体" w:eastAsia="黑体"/>
          <w:sz w:val="32"/>
          <w:szCs w:val="32"/>
        </w:rPr>
      </w:pPr>
    </w:p>
    <w:p w:rsidR="00AA0610" w:rsidRDefault="00AA0610">
      <w:pPr>
        <w:rPr>
          <w:rFonts w:ascii="黑体" w:eastAsia="黑体"/>
          <w:sz w:val="32"/>
          <w:szCs w:val="32"/>
        </w:rPr>
      </w:pPr>
    </w:p>
    <w:p w:rsidR="00AA0610" w:rsidRDefault="00AA0610">
      <w:pPr>
        <w:rPr>
          <w:rFonts w:ascii="黑体" w:eastAsia="黑体"/>
          <w:sz w:val="32"/>
          <w:szCs w:val="32"/>
        </w:rPr>
      </w:pPr>
    </w:p>
    <w:p w:rsidR="00AA0610" w:rsidRDefault="00AA0610">
      <w:pPr>
        <w:rPr>
          <w:rFonts w:ascii="黑体" w:eastAsia="黑体"/>
          <w:sz w:val="32"/>
          <w:szCs w:val="32"/>
        </w:rPr>
      </w:pPr>
    </w:p>
    <w:p w:rsidR="00AA0610" w:rsidRDefault="00AA0610">
      <w:pPr>
        <w:rPr>
          <w:rFonts w:ascii="黑体" w:eastAsia="黑体"/>
          <w:sz w:val="32"/>
          <w:szCs w:val="32"/>
        </w:rPr>
      </w:pPr>
    </w:p>
    <w:p w:rsidR="00AA0610" w:rsidRDefault="00AA0610">
      <w:pPr>
        <w:rPr>
          <w:rFonts w:ascii="黑体" w:eastAsia="黑体"/>
          <w:sz w:val="32"/>
          <w:szCs w:val="32"/>
        </w:rPr>
      </w:pPr>
    </w:p>
    <w:p w:rsidR="00AA0610" w:rsidRDefault="00AA0610">
      <w:pPr>
        <w:rPr>
          <w:rFonts w:ascii="黑体" w:eastAsia="黑体"/>
          <w:sz w:val="32"/>
          <w:szCs w:val="32"/>
        </w:rPr>
      </w:pPr>
    </w:p>
    <w:p w:rsidR="00AA0610" w:rsidRDefault="00AA0610">
      <w:pPr>
        <w:rPr>
          <w:rFonts w:ascii="黑体" w:eastAsia="黑体"/>
          <w:sz w:val="32"/>
          <w:szCs w:val="32"/>
        </w:rPr>
      </w:pPr>
    </w:p>
    <w:p w:rsidR="00AA0610" w:rsidRDefault="00AA0610">
      <w:pPr>
        <w:rPr>
          <w:rFonts w:ascii="黑体" w:eastAsia="黑体"/>
          <w:sz w:val="32"/>
          <w:szCs w:val="32"/>
        </w:rPr>
      </w:pPr>
    </w:p>
    <w:p w:rsidR="00652804" w:rsidRDefault="00041AB4">
      <w:pPr>
        <w:rPr>
          <w:rFonts w:ascii="仿宋_GB2312" w:eastAsia="仿宋_GB2312"/>
          <w:sz w:val="32"/>
          <w:szCs w:val="32"/>
        </w:rPr>
      </w:pPr>
      <w:r>
        <w:rPr>
          <w:rFonts w:ascii="黑体" w:eastAsia="黑体" w:hint="eastAsia"/>
          <w:sz w:val="32"/>
          <w:szCs w:val="32"/>
        </w:rPr>
        <w:t>公开方式：</w:t>
      </w:r>
      <w:r>
        <w:rPr>
          <w:rFonts w:ascii="仿宋_GB2312" w:eastAsia="仿宋_GB2312" w:hint="eastAsia"/>
          <w:sz w:val="32"/>
          <w:szCs w:val="32"/>
        </w:rPr>
        <w:t>主动公开</w:t>
      </w:r>
    </w:p>
    <w:p w:rsidR="00652804" w:rsidRDefault="00652804">
      <w:pPr>
        <w:rPr>
          <w:rFonts w:ascii="仿宋_GB2312" w:eastAsia="仿宋_GB2312"/>
          <w:sz w:val="32"/>
          <w:szCs w:val="32"/>
        </w:rPr>
      </w:pPr>
    </w:p>
    <w:p w:rsidR="00652804" w:rsidRDefault="00041AB4">
      <w:pPr>
        <w:ind w:leftChars="201" w:left="1133" w:hangingChars="254" w:hanging="711"/>
        <w:rPr>
          <w:rFonts w:ascii="仿宋_GB2312" w:eastAsia="仿宋_GB2312"/>
          <w:sz w:val="28"/>
          <w:szCs w:val="28"/>
        </w:rPr>
      </w:pPr>
      <w:r>
        <w:rPr>
          <w:rFonts w:ascii="仿宋_GB2312" w:eastAsia="仿宋_GB2312" w:hint="eastAsia"/>
          <w:sz w:val="28"/>
          <w:szCs w:val="28"/>
        </w:rPr>
        <w:t>抄送：广州市生态环境局番禺分局执法大队、第</w:t>
      </w:r>
      <w:r w:rsidR="004B22B6">
        <w:rPr>
          <w:rFonts w:ascii="仿宋_GB2312" w:eastAsia="仿宋_GB2312" w:hint="eastAsia"/>
          <w:sz w:val="28"/>
          <w:szCs w:val="28"/>
        </w:rPr>
        <w:t>三</w:t>
      </w:r>
      <w:r>
        <w:rPr>
          <w:rFonts w:ascii="仿宋_GB2312" w:eastAsia="仿宋_GB2312" w:hint="eastAsia"/>
          <w:sz w:val="28"/>
          <w:szCs w:val="28"/>
        </w:rPr>
        <w:t>环境保护所，</w:t>
      </w:r>
      <w:r w:rsidR="00AA0610" w:rsidRPr="00AA0610">
        <w:rPr>
          <w:rFonts w:ascii="仿宋_GB2312" w:eastAsia="仿宋_GB2312" w:hint="eastAsia"/>
          <w:sz w:val="28"/>
          <w:szCs w:val="28"/>
        </w:rPr>
        <w:t>广州市番禺环境科学研究所有限公司</w:t>
      </w:r>
      <w:r>
        <w:rPr>
          <w:rFonts w:ascii="仿宋_GB2312" w:eastAsia="仿宋_GB2312" w:hint="eastAsia"/>
          <w:sz w:val="28"/>
          <w:szCs w:val="28"/>
        </w:rPr>
        <w:t>。</w:t>
      </w:r>
    </w:p>
    <w:sectPr w:rsidR="00652804">
      <w:footerReference w:type="even" r:id="rId8"/>
      <w:footerReference w:type="default" r:id="rId9"/>
      <w:pgSz w:w="11906" w:h="16838"/>
      <w:pgMar w:top="1588" w:right="1474" w:bottom="1134" w:left="1588" w:header="851" w:footer="624" w:gutter="0"/>
      <w:cols w:space="720"/>
      <w:titlePg/>
      <w:docGrid w:type="lines" w:linePitch="613" w:charSpace="2167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F64ED" w:rsidRDefault="006F64ED">
      <w:r>
        <w:separator/>
      </w:r>
    </w:p>
  </w:endnote>
  <w:endnote w:type="continuationSeparator" w:id="0">
    <w:p w:rsidR="006F64ED" w:rsidRDefault="006F64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公文小标宋简">
    <w:altName w:val="Arial Unicode MS"/>
    <w:charset w:val="86"/>
    <w:family w:val="modern"/>
    <w:pitch w:val="fixed"/>
    <w:sig w:usb0="00000000"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方正小标宋_GBK">
    <w:altName w:val="微软雅黑"/>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2804" w:rsidRDefault="00041AB4">
    <w:pPr>
      <w:pStyle w:val="a5"/>
      <w:framePr w:wrap="around" w:vAnchor="text" w:hAnchor="margin" w:xAlign="outside" w:y="1"/>
      <w:rPr>
        <w:rStyle w:val="a8"/>
      </w:rPr>
    </w:pPr>
    <w:r>
      <w:fldChar w:fldCharType="begin"/>
    </w:r>
    <w:r>
      <w:rPr>
        <w:rStyle w:val="a8"/>
      </w:rPr>
      <w:instrText xml:space="preserve">PAGE  </w:instrText>
    </w:r>
    <w:r>
      <w:fldChar w:fldCharType="end"/>
    </w:r>
  </w:p>
  <w:p w:rsidR="00652804" w:rsidRDefault="00652804">
    <w:pPr>
      <w:pStyle w:val="a5"/>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2804" w:rsidRDefault="00041AB4">
    <w:pPr>
      <w:pStyle w:val="a5"/>
      <w:framePr w:wrap="around" w:vAnchor="text" w:hAnchor="margin" w:xAlign="outside" w:y="1"/>
      <w:rPr>
        <w:rStyle w:val="a8"/>
        <w:rFonts w:ascii="宋体" w:hAnsi="宋体"/>
        <w:sz w:val="28"/>
        <w:szCs w:val="28"/>
      </w:rPr>
    </w:pPr>
    <w:r>
      <w:rPr>
        <w:rStyle w:val="a8"/>
        <w:rFonts w:ascii="宋体" w:hAnsi="宋体" w:hint="eastAsia"/>
        <w:sz w:val="28"/>
        <w:szCs w:val="28"/>
      </w:rPr>
      <w:t xml:space="preserve">— </w:t>
    </w:r>
    <w:r>
      <w:rPr>
        <w:rFonts w:ascii="宋体" w:hAnsi="宋体"/>
        <w:sz w:val="28"/>
        <w:szCs w:val="28"/>
      </w:rPr>
      <w:fldChar w:fldCharType="begin"/>
    </w:r>
    <w:r>
      <w:rPr>
        <w:rStyle w:val="a8"/>
        <w:rFonts w:ascii="宋体" w:hAnsi="宋体"/>
        <w:sz w:val="28"/>
        <w:szCs w:val="28"/>
      </w:rPr>
      <w:instrText xml:space="preserve">PAGE  </w:instrText>
    </w:r>
    <w:r>
      <w:rPr>
        <w:rFonts w:ascii="宋体" w:hAnsi="宋体"/>
        <w:sz w:val="28"/>
        <w:szCs w:val="28"/>
      </w:rPr>
      <w:fldChar w:fldCharType="separate"/>
    </w:r>
    <w:r w:rsidR="00F74F05">
      <w:rPr>
        <w:rStyle w:val="a8"/>
        <w:rFonts w:ascii="宋体" w:hAnsi="宋体"/>
        <w:noProof/>
        <w:sz w:val="28"/>
        <w:szCs w:val="28"/>
      </w:rPr>
      <w:t>5</w:t>
    </w:r>
    <w:r>
      <w:rPr>
        <w:rFonts w:ascii="宋体" w:hAnsi="宋体"/>
        <w:sz w:val="28"/>
        <w:szCs w:val="28"/>
      </w:rPr>
      <w:fldChar w:fldCharType="end"/>
    </w:r>
    <w:r>
      <w:rPr>
        <w:rStyle w:val="a8"/>
        <w:rFonts w:ascii="宋体" w:hAnsi="宋体" w:hint="eastAsia"/>
        <w:sz w:val="28"/>
        <w:szCs w:val="28"/>
      </w:rPr>
      <w:t xml:space="preserve"> —</w:t>
    </w:r>
  </w:p>
  <w:p w:rsidR="00652804" w:rsidRDefault="00652804">
    <w:pPr>
      <w:pStyle w:val="a5"/>
      <w:ind w:right="360" w:firstLine="360"/>
      <w:jc w:val="center"/>
      <w:rPr>
        <w:sz w:val="28"/>
        <w:szCs w:val="28"/>
      </w:rPr>
    </w:pPr>
  </w:p>
  <w:p w:rsidR="00652804" w:rsidRDefault="00652804">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F64ED" w:rsidRDefault="006F64ED">
      <w:r>
        <w:separator/>
      </w:r>
    </w:p>
  </w:footnote>
  <w:footnote w:type="continuationSeparator" w:id="0">
    <w:p w:rsidR="006F64ED" w:rsidRDefault="006F64E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attachedTemplate r:id="rId1"/>
  <w:defaultTabStop w:val="420"/>
  <w:drawingGridHorizontalSpacing w:val="158"/>
  <w:drawingGridVerticalSpacing w:val="61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825996"/>
    <w:rsid w:val="00001C85"/>
    <w:rsid w:val="00041AB4"/>
    <w:rsid w:val="00047670"/>
    <w:rsid w:val="00047F69"/>
    <w:rsid w:val="000600A3"/>
    <w:rsid w:val="00082A5C"/>
    <w:rsid w:val="000832FD"/>
    <w:rsid w:val="000852F9"/>
    <w:rsid w:val="00090CE7"/>
    <w:rsid w:val="00097289"/>
    <w:rsid w:val="000B070F"/>
    <w:rsid w:val="000B4C18"/>
    <w:rsid w:val="000C301C"/>
    <w:rsid w:val="000C3889"/>
    <w:rsid w:val="000C3CB8"/>
    <w:rsid w:val="000D56D5"/>
    <w:rsid w:val="000D6A43"/>
    <w:rsid w:val="001020A2"/>
    <w:rsid w:val="00104C9C"/>
    <w:rsid w:val="0012593F"/>
    <w:rsid w:val="00145974"/>
    <w:rsid w:val="00151CBA"/>
    <w:rsid w:val="00163612"/>
    <w:rsid w:val="00173803"/>
    <w:rsid w:val="00185235"/>
    <w:rsid w:val="001C347F"/>
    <w:rsid w:val="001E17DB"/>
    <w:rsid w:val="001F12B9"/>
    <w:rsid w:val="001F60AA"/>
    <w:rsid w:val="001F7ECF"/>
    <w:rsid w:val="00207F01"/>
    <w:rsid w:val="00212861"/>
    <w:rsid w:val="00212DD9"/>
    <w:rsid w:val="00213A61"/>
    <w:rsid w:val="00214473"/>
    <w:rsid w:val="00225893"/>
    <w:rsid w:val="002513F3"/>
    <w:rsid w:val="0027017E"/>
    <w:rsid w:val="0027079B"/>
    <w:rsid w:val="00271C08"/>
    <w:rsid w:val="00283EC7"/>
    <w:rsid w:val="002840F5"/>
    <w:rsid w:val="00290A95"/>
    <w:rsid w:val="002915FD"/>
    <w:rsid w:val="002A78A2"/>
    <w:rsid w:val="002B3756"/>
    <w:rsid w:val="002C0C0E"/>
    <w:rsid w:val="002C13BB"/>
    <w:rsid w:val="002D01F1"/>
    <w:rsid w:val="002D6E72"/>
    <w:rsid w:val="002F222A"/>
    <w:rsid w:val="003016C4"/>
    <w:rsid w:val="00323D70"/>
    <w:rsid w:val="003275AA"/>
    <w:rsid w:val="00334F3A"/>
    <w:rsid w:val="00347973"/>
    <w:rsid w:val="003551D8"/>
    <w:rsid w:val="003804CF"/>
    <w:rsid w:val="00396136"/>
    <w:rsid w:val="003C5131"/>
    <w:rsid w:val="003D6927"/>
    <w:rsid w:val="003E6957"/>
    <w:rsid w:val="003F1D2D"/>
    <w:rsid w:val="0042675C"/>
    <w:rsid w:val="004366AD"/>
    <w:rsid w:val="00436E68"/>
    <w:rsid w:val="004422C8"/>
    <w:rsid w:val="00464587"/>
    <w:rsid w:val="00466E9D"/>
    <w:rsid w:val="0047490D"/>
    <w:rsid w:val="0048602A"/>
    <w:rsid w:val="004A38CF"/>
    <w:rsid w:val="004A62BA"/>
    <w:rsid w:val="004B22B6"/>
    <w:rsid w:val="004C5EFD"/>
    <w:rsid w:val="004D0859"/>
    <w:rsid w:val="004D586D"/>
    <w:rsid w:val="004E13C9"/>
    <w:rsid w:val="004E567A"/>
    <w:rsid w:val="00511456"/>
    <w:rsid w:val="00521A96"/>
    <w:rsid w:val="00527C59"/>
    <w:rsid w:val="0053095F"/>
    <w:rsid w:val="0053590B"/>
    <w:rsid w:val="005374E2"/>
    <w:rsid w:val="00554CAF"/>
    <w:rsid w:val="00564EB8"/>
    <w:rsid w:val="0059052A"/>
    <w:rsid w:val="005A149B"/>
    <w:rsid w:val="005B12AD"/>
    <w:rsid w:val="005B6D04"/>
    <w:rsid w:val="005C24D6"/>
    <w:rsid w:val="005C69AB"/>
    <w:rsid w:val="005C6B0C"/>
    <w:rsid w:val="005D060E"/>
    <w:rsid w:val="005E3B4A"/>
    <w:rsid w:val="005F76D5"/>
    <w:rsid w:val="0062245C"/>
    <w:rsid w:val="00640DE7"/>
    <w:rsid w:val="00641192"/>
    <w:rsid w:val="00652804"/>
    <w:rsid w:val="006576FA"/>
    <w:rsid w:val="00675205"/>
    <w:rsid w:val="00677228"/>
    <w:rsid w:val="00693BD5"/>
    <w:rsid w:val="006A28F5"/>
    <w:rsid w:val="006A6965"/>
    <w:rsid w:val="006B2BAD"/>
    <w:rsid w:val="006D0170"/>
    <w:rsid w:val="006D5B9B"/>
    <w:rsid w:val="006D7C57"/>
    <w:rsid w:val="006E5889"/>
    <w:rsid w:val="006F15BA"/>
    <w:rsid w:val="006F29B5"/>
    <w:rsid w:val="006F64ED"/>
    <w:rsid w:val="00707832"/>
    <w:rsid w:val="007158E4"/>
    <w:rsid w:val="00716C4E"/>
    <w:rsid w:val="00730C65"/>
    <w:rsid w:val="007443DC"/>
    <w:rsid w:val="00750DBF"/>
    <w:rsid w:val="00753DD4"/>
    <w:rsid w:val="00753DDF"/>
    <w:rsid w:val="007847A3"/>
    <w:rsid w:val="00790E97"/>
    <w:rsid w:val="007B29D0"/>
    <w:rsid w:val="007B438D"/>
    <w:rsid w:val="007B5088"/>
    <w:rsid w:val="007C5CB3"/>
    <w:rsid w:val="00802F15"/>
    <w:rsid w:val="008170AC"/>
    <w:rsid w:val="008372CA"/>
    <w:rsid w:val="0086236D"/>
    <w:rsid w:val="00884916"/>
    <w:rsid w:val="008865F4"/>
    <w:rsid w:val="0089687C"/>
    <w:rsid w:val="008B3E8D"/>
    <w:rsid w:val="008C31B7"/>
    <w:rsid w:val="008D701C"/>
    <w:rsid w:val="008E07FB"/>
    <w:rsid w:val="008F3EEB"/>
    <w:rsid w:val="008F580D"/>
    <w:rsid w:val="00902B79"/>
    <w:rsid w:val="00902C55"/>
    <w:rsid w:val="00926C10"/>
    <w:rsid w:val="00932FC7"/>
    <w:rsid w:val="0093394A"/>
    <w:rsid w:val="0093611D"/>
    <w:rsid w:val="009473C5"/>
    <w:rsid w:val="00950A53"/>
    <w:rsid w:val="00950FC2"/>
    <w:rsid w:val="009544A8"/>
    <w:rsid w:val="0096566C"/>
    <w:rsid w:val="00972A29"/>
    <w:rsid w:val="00974609"/>
    <w:rsid w:val="00974E8C"/>
    <w:rsid w:val="009A3DB2"/>
    <w:rsid w:val="009C5976"/>
    <w:rsid w:val="009C5EB5"/>
    <w:rsid w:val="009C790D"/>
    <w:rsid w:val="009D272F"/>
    <w:rsid w:val="009D34AC"/>
    <w:rsid w:val="009E0D72"/>
    <w:rsid w:val="009E1AD4"/>
    <w:rsid w:val="009E5416"/>
    <w:rsid w:val="00A36142"/>
    <w:rsid w:val="00A40AFA"/>
    <w:rsid w:val="00A56A9B"/>
    <w:rsid w:val="00AA0610"/>
    <w:rsid w:val="00AC047D"/>
    <w:rsid w:val="00AC648A"/>
    <w:rsid w:val="00AC7BAA"/>
    <w:rsid w:val="00AD33EF"/>
    <w:rsid w:val="00AE0762"/>
    <w:rsid w:val="00AE5E03"/>
    <w:rsid w:val="00AF7F2C"/>
    <w:rsid w:val="00B10676"/>
    <w:rsid w:val="00B15884"/>
    <w:rsid w:val="00B30042"/>
    <w:rsid w:val="00B31FB2"/>
    <w:rsid w:val="00B42B25"/>
    <w:rsid w:val="00B45736"/>
    <w:rsid w:val="00B5742B"/>
    <w:rsid w:val="00B677A5"/>
    <w:rsid w:val="00B71F4F"/>
    <w:rsid w:val="00B805AF"/>
    <w:rsid w:val="00B837BD"/>
    <w:rsid w:val="00B95160"/>
    <w:rsid w:val="00B95EC7"/>
    <w:rsid w:val="00BB16F4"/>
    <w:rsid w:val="00BB1C8A"/>
    <w:rsid w:val="00BB73EF"/>
    <w:rsid w:val="00C013B9"/>
    <w:rsid w:val="00C046AB"/>
    <w:rsid w:val="00C07DD8"/>
    <w:rsid w:val="00C12A22"/>
    <w:rsid w:val="00C1575A"/>
    <w:rsid w:val="00C2000C"/>
    <w:rsid w:val="00C25D4D"/>
    <w:rsid w:val="00C331EC"/>
    <w:rsid w:val="00C35028"/>
    <w:rsid w:val="00C41EC5"/>
    <w:rsid w:val="00C45C92"/>
    <w:rsid w:val="00C47559"/>
    <w:rsid w:val="00C50129"/>
    <w:rsid w:val="00C577CF"/>
    <w:rsid w:val="00C61143"/>
    <w:rsid w:val="00C74EA0"/>
    <w:rsid w:val="00C76BD4"/>
    <w:rsid w:val="00C850D2"/>
    <w:rsid w:val="00C8740F"/>
    <w:rsid w:val="00CC70BC"/>
    <w:rsid w:val="00CC7DDD"/>
    <w:rsid w:val="00CD225F"/>
    <w:rsid w:val="00CF1B16"/>
    <w:rsid w:val="00D01DA0"/>
    <w:rsid w:val="00D02618"/>
    <w:rsid w:val="00D0455B"/>
    <w:rsid w:val="00D051BE"/>
    <w:rsid w:val="00D205FC"/>
    <w:rsid w:val="00D37BB0"/>
    <w:rsid w:val="00D55BFA"/>
    <w:rsid w:val="00D70C73"/>
    <w:rsid w:val="00D74A06"/>
    <w:rsid w:val="00D76AC3"/>
    <w:rsid w:val="00D77F7E"/>
    <w:rsid w:val="00D85A00"/>
    <w:rsid w:val="00D87223"/>
    <w:rsid w:val="00DB438D"/>
    <w:rsid w:val="00DD3F0C"/>
    <w:rsid w:val="00DF26FF"/>
    <w:rsid w:val="00DF7771"/>
    <w:rsid w:val="00E23AD5"/>
    <w:rsid w:val="00E44B98"/>
    <w:rsid w:val="00E52C18"/>
    <w:rsid w:val="00E9508B"/>
    <w:rsid w:val="00E95F22"/>
    <w:rsid w:val="00EB0FC1"/>
    <w:rsid w:val="00ED426B"/>
    <w:rsid w:val="00ED656B"/>
    <w:rsid w:val="00EE0C36"/>
    <w:rsid w:val="00EE5C65"/>
    <w:rsid w:val="00EE5F9D"/>
    <w:rsid w:val="00EE7452"/>
    <w:rsid w:val="00F02188"/>
    <w:rsid w:val="00F05A97"/>
    <w:rsid w:val="00F1261C"/>
    <w:rsid w:val="00F22510"/>
    <w:rsid w:val="00F27B34"/>
    <w:rsid w:val="00F74F05"/>
    <w:rsid w:val="00F8191D"/>
    <w:rsid w:val="00FB1867"/>
    <w:rsid w:val="00FB5B94"/>
    <w:rsid w:val="00FC2FF1"/>
    <w:rsid w:val="00FD7864"/>
    <w:rsid w:val="00FF05C9"/>
    <w:rsid w:val="00FF121F"/>
    <w:rsid w:val="01825996"/>
    <w:rsid w:val="617618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unhideWhenUsed="1"/>
    <w:lsdException w:name="header" w:uiPriority="99" w:unhideWhenUsed="1"/>
    <w:lsdException w:name="footer" w:uiPriority="99" w:unhideWhenUsed="1"/>
    <w:lsdException w:name="caption" w:semiHidden="1" w:unhideWhenUsed="1" w:qFormat="1"/>
    <w:lsdException w:name="annotation reference" w:uiPriority="99" w:unhideWhenUsed="1"/>
    <w:lsdException w:name="Title" w:qFormat="1"/>
    <w:lsdException w:name="Default Paragraph Font"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qFormat="1"/>
    <w:lsdException w:name="annotation subject"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pPr>
      <w:jc w:val="left"/>
    </w:pPr>
  </w:style>
  <w:style w:type="paragraph" w:styleId="a4">
    <w:name w:val="Balloon Text"/>
    <w:basedOn w:val="a"/>
    <w:link w:val="Char0"/>
    <w:uiPriority w:val="99"/>
    <w:unhideWhenUsed/>
    <w:rPr>
      <w:sz w:val="18"/>
      <w:szCs w:val="18"/>
    </w:rPr>
  </w:style>
  <w:style w:type="paragraph" w:styleId="a5">
    <w:name w:val="footer"/>
    <w:basedOn w:val="a"/>
    <w:link w:val="Char1"/>
    <w:uiPriority w:val="99"/>
    <w:unhideWhenUsed/>
    <w:pPr>
      <w:tabs>
        <w:tab w:val="center" w:pos="4153"/>
        <w:tab w:val="right" w:pos="8306"/>
      </w:tabs>
      <w:snapToGrid w:val="0"/>
      <w:jc w:val="left"/>
    </w:pPr>
    <w:rPr>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unhideWhenUsed/>
    <w:rPr>
      <w:b/>
      <w:bCs/>
    </w:rPr>
  </w:style>
  <w:style w:type="character" w:styleId="a8">
    <w:name w:val="page number"/>
    <w:basedOn w:val="a0"/>
  </w:style>
  <w:style w:type="character" w:styleId="a9">
    <w:name w:val="annotation reference"/>
    <w:uiPriority w:val="99"/>
    <w:unhideWhenUsed/>
    <w:rPr>
      <w:sz w:val="21"/>
      <w:szCs w:val="21"/>
    </w:rPr>
  </w:style>
  <w:style w:type="character" w:customStyle="1" w:styleId="Char1">
    <w:name w:val="页脚 Char"/>
    <w:link w:val="a5"/>
    <w:uiPriority w:val="99"/>
    <w:rPr>
      <w:kern w:val="2"/>
      <w:sz w:val="18"/>
      <w:szCs w:val="18"/>
    </w:rPr>
  </w:style>
  <w:style w:type="character" w:customStyle="1" w:styleId="Char2">
    <w:name w:val="页眉 Char"/>
    <w:link w:val="a6"/>
    <w:uiPriority w:val="99"/>
    <w:semiHidden/>
    <w:rPr>
      <w:kern w:val="2"/>
      <w:sz w:val="18"/>
      <w:szCs w:val="18"/>
    </w:rPr>
  </w:style>
  <w:style w:type="character" w:customStyle="1" w:styleId="Char0">
    <w:name w:val="批注框文本 Char"/>
    <w:link w:val="a4"/>
    <w:uiPriority w:val="99"/>
    <w:semiHidden/>
    <w:rPr>
      <w:kern w:val="2"/>
      <w:sz w:val="18"/>
      <w:szCs w:val="18"/>
    </w:rPr>
  </w:style>
  <w:style w:type="character" w:customStyle="1" w:styleId="Char3">
    <w:name w:val="批注主题 Char"/>
    <w:link w:val="a7"/>
    <w:uiPriority w:val="99"/>
    <w:semiHidden/>
    <w:rPr>
      <w:b/>
      <w:bCs/>
      <w:kern w:val="2"/>
      <w:sz w:val="21"/>
      <w:szCs w:val="22"/>
    </w:rPr>
  </w:style>
  <w:style w:type="character" w:customStyle="1" w:styleId="Char">
    <w:name w:val="批注文字 Char"/>
    <w:link w:val="a3"/>
    <w:uiPriority w:val="99"/>
    <w:semiHidden/>
    <w:rPr>
      <w:kern w:val="2"/>
      <w:sz w:val="21"/>
      <w:szCs w:val="22"/>
    </w:rPr>
  </w:style>
  <w:style w:type="paragraph" w:customStyle="1" w:styleId="Char10">
    <w:name w:val="Char1"/>
    <w:basedOn w:val="a"/>
    <w:pPr>
      <w:tabs>
        <w:tab w:val="left" w:pos="840"/>
      </w:tabs>
      <w:ind w:left="840" w:hanging="420"/>
    </w:pPr>
    <w:rPr>
      <w:sz w:val="24"/>
      <w:szCs w:val="24"/>
    </w:rPr>
  </w:style>
  <w:style w:type="paragraph" w:customStyle="1" w:styleId="aa">
    <w:uiPriority w:val="99"/>
    <w:semiHidden/>
    <w:rPr>
      <w:kern w:val="2"/>
      <w:sz w:val="21"/>
      <w:szCs w:val="22"/>
    </w:rPr>
  </w:style>
  <w:style w:type="paragraph" w:customStyle="1" w:styleId="New">
    <w:name w:val="正文 New"/>
    <w:pPr>
      <w:widowControl w:val="0"/>
      <w:jc w:val="both"/>
    </w:pPr>
    <w:rPr>
      <w:kern w:val="2"/>
      <w:sz w:val="21"/>
      <w:szCs w:val="24"/>
    </w:rPr>
  </w:style>
  <w:style w:type="paragraph" w:styleId="ab">
    <w:name w:val="List Paragraph"/>
    <w:basedOn w:val="a"/>
    <w:uiPriority w:val="99"/>
    <w:unhideWhenUsed/>
    <w:rsid w:val="005C6B0C"/>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unhideWhenUsed="1"/>
    <w:lsdException w:name="header" w:uiPriority="99" w:unhideWhenUsed="1"/>
    <w:lsdException w:name="footer" w:uiPriority="99" w:unhideWhenUsed="1"/>
    <w:lsdException w:name="caption" w:semiHidden="1" w:unhideWhenUsed="1" w:qFormat="1"/>
    <w:lsdException w:name="annotation reference" w:uiPriority="99" w:unhideWhenUsed="1"/>
    <w:lsdException w:name="Title" w:qFormat="1"/>
    <w:lsdException w:name="Default Paragraph Font"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qFormat="1"/>
    <w:lsdException w:name="annotation subject"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pPr>
      <w:jc w:val="left"/>
    </w:pPr>
  </w:style>
  <w:style w:type="paragraph" w:styleId="a4">
    <w:name w:val="Balloon Text"/>
    <w:basedOn w:val="a"/>
    <w:link w:val="Char0"/>
    <w:uiPriority w:val="99"/>
    <w:unhideWhenUsed/>
    <w:rPr>
      <w:sz w:val="18"/>
      <w:szCs w:val="18"/>
    </w:rPr>
  </w:style>
  <w:style w:type="paragraph" w:styleId="a5">
    <w:name w:val="footer"/>
    <w:basedOn w:val="a"/>
    <w:link w:val="Char1"/>
    <w:uiPriority w:val="99"/>
    <w:unhideWhenUsed/>
    <w:pPr>
      <w:tabs>
        <w:tab w:val="center" w:pos="4153"/>
        <w:tab w:val="right" w:pos="8306"/>
      </w:tabs>
      <w:snapToGrid w:val="0"/>
      <w:jc w:val="left"/>
    </w:pPr>
    <w:rPr>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unhideWhenUsed/>
    <w:rPr>
      <w:b/>
      <w:bCs/>
    </w:rPr>
  </w:style>
  <w:style w:type="character" w:styleId="a8">
    <w:name w:val="page number"/>
    <w:basedOn w:val="a0"/>
  </w:style>
  <w:style w:type="character" w:styleId="a9">
    <w:name w:val="annotation reference"/>
    <w:uiPriority w:val="99"/>
    <w:unhideWhenUsed/>
    <w:rPr>
      <w:sz w:val="21"/>
      <w:szCs w:val="21"/>
    </w:rPr>
  </w:style>
  <w:style w:type="character" w:customStyle="1" w:styleId="Char1">
    <w:name w:val="页脚 Char"/>
    <w:link w:val="a5"/>
    <w:uiPriority w:val="99"/>
    <w:rPr>
      <w:kern w:val="2"/>
      <w:sz w:val="18"/>
      <w:szCs w:val="18"/>
    </w:rPr>
  </w:style>
  <w:style w:type="character" w:customStyle="1" w:styleId="Char2">
    <w:name w:val="页眉 Char"/>
    <w:link w:val="a6"/>
    <w:uiPriority w:val="99"/>
    <w:semiHidden/>
    <w:rPr>
      <w:kern w:val="2"/>
      <w:sz w:val="18"/>
      <w:szCs w:val="18"/>
    </w:rPr>
  </w:style>
  <w:style w:type="character" w:customStyle="1" w:styleId="Char0">
    <w:name w:val="批注框文本 Char"/>
    <w:link w:val="a4"/>
    <w:uiPriority w:val="99"/>
    <w:semiHidden/>
    <w:rPr>
      <w:kern w:val="2"/>
      <w:sz w:val="18"/>
      <w:szCs w:val="18"/>
    </w:rPr>
  </w:style>
  <w:style w:type="character" w:customStyle="1" w:styleId="Char3">
    <w:name w:val="批注主题 Char"/>
    <w:link w:val="a7"/>
    <w:uiPriority w:val="99"/>
    <w:semiHidden/>
    <w:rPr>
      <w:b/>
      <w:bCs/>
      <w:kern w:val="2"/>
      <w:sz w:val="21"/>
      <w:szCs w:val="22"/>
    </w:rPr>
  </w:style>
  <w:style w:type="character" w:customStyle="1" w:styleId="Char">
    <w:name w:val="批注文字 Char"/>
    <w:link w:val="a3"/>
    <w:uiPriority w:val="99"/>
    <w:semiHidden/>
    <w:rPr>
      <w:kern w:val="2"/>
      <w:sz w:val="21"/>
      <w:szCs w:val="22"/>
    </w:rPr>
  </w:style>
  <w:style w:type="paragraph" w:customStyle="1" w:styleId="Char10">
    <w:name w:val="Char1"/>
    <w:basedOn w:val="a"/>
    <w:pPr>
      <w:tabs>
        <w:tab w:val="left" w:pos="840"/>
      </w:tabs>
      <w:ind w:left="840" w:hanging="420"/>
    </w:pPr>
    <w:rPr>
      <w:sz w:val="24"/>
      <w:szCs w:val="24"/>
    </w:rPr>
  </w:style>
  <w:style w:type="paragraph" w:customStyle="1" w:styleId="aa">
    <w:uiPriority w:val="99"/>
    <w:semiHidden/>
    <w:rPr>
      <w:kern w:val="2"/>
      <w:sz w:val="21"/>
      <w:szCs w:val="22"/>
    </w:rPr>
  </w:style>
  <w:style w:type="paragraph" w:customStyle="1" w:styleId="New">
    <w:name w:val="正文 New"/>
    <w:pPr>
      <w:widowControl w:val="0"/>
      <w:jc w:val="both"/>
    </w:pPr>
    <w:rPr>
      <w:kern w:val="2"/>
      <w:sz w:val="21"/>
      <w:szCs w:val="24"/>
    </w:rPr>
  </w:style>
  <w:style w:type="paragraph" w:styleId="ab">
    <w:name w:val="List Paragraph"/>
    <w:basedOn w:val="a"/>
    <w:uiPriority w:val="99"/>
    <w:unhideWhenUsed/>
    <w:rsid w:val="005C6B0C"/>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19167">
      <w:bodyDiv w:val="1"/>
      <w:marLeft w:val="0"/>
      <w:marRight w:val="0"/>
      <w:marTop w:val="0"/>
      <w:marBottom w:val="0"/>
      <w:divBdr>
        <w:top w:val="none" w:sz="0" w:space="0" w:color="auto"/>
        <w:left w:val="none" w:sz="0" w:space="0" w:color="auto"/>
        <w:bottom w:val="none" w:sz="0" w:space="0" w:color="auto"/>
        <w:right w:val="none" w:sz="0" w:space="0" w:color="auto"/>
      </w:divBdr>
    </w:div>
    <w:div w:id="31463691">
      <w:bodyDiv w:val="1"/>
      <w:marLeft w:val="0"/>
      <w:marRight w:val="0"/>
      <w:marTop w:val="0"/>
      <w:marBottom w:val="0"/>
      <w:divBdr>
        <w:top w:val="none" w:sz="0" w:space="0" w:color="auto"/>
        <w:left w:val="none" w:sz="0" w:space="0" w:color="auto"/>
        <w:bottom w:val="none" w:sz="0" w:space="0" w:color="auto"/>
        <w:right w:val="none" w:sz="0" w:space="0" w:color="auto"/>
      </w:divBdr>
    </w:div>
    <w:div w:id="43215525">
      <w:bodyDiv w:val="1"/>
      <w:marLeft w:val="0"/>
      <w:marRight w:val="0"/>
      <w:marTop w:val="0"/>
      <w:marBottom w:val="0"/>
      <w:divBdr>
        <w:top w:val="none" w:sz="0" w:space="0" w:color="auto"/>
        <w:left w:val="none" w:sz="0" w:space="0" w:color="auto"/>
        <w:bottom w:val="none" w:sz="0" w:space="0" w:color="auto"/>
        <w:right w:val="none" w:sz="0" w:space="0" w:color="auto"/>
      </w:divBdr>
    </w:div>
    <w:div w:id="61104273">
      <w:bodyDiv w:val="1"/>
      <w:marLeft w:val="0"/>
      <w:marRight w:val="0"/>
      <w:marTop w:val="0"/>
      <w:marBottom w:val="0"/>
      <w:divBdr>
        <w:top w:val="none" w:sz="0" w:space="0" w:color="auto"/>
        <w:left w:val="none" w:sz="0" w:space="0" w:color="auto"/>
        <w:bottom w:val="none" w:sz="0" w:space="0" w:color="auto"/>
        <w:right w:val="none" w:sz="0" w:space="0" w:color="auto"/>
      </w:divBdr>
    </w:div>
    <w:div w:id="161743641">
      <w:bodyDiv w:val="1"/>
      <w:marLeft w:val="0"/>
      <w:marRight w:val="0"/>
      <w:marTop w:val="0"/>
      <w:marBottom w:val="0"/>
      <w:divBdr>
        <w:top w:val="none" w:sz="0" w:space="0" w:color="auto"/>
        <w:left w:val="none" w:sz="0" w:space="0" w:color="auto"/>
        <w:bottom w:val="none" w:sz="0" w:space="0" w:color="auto"/>
        <w:right w:val="none" w:sz="0" w:space="0" w:color="auto"/>
      </w:divBdr>
    </w:div>
    <w:div w:id="182600627">
      <w:bodyDiv w:val="1"/>
      <w:marLeft w:val="0"/>
      <w:marRight w:val="0"/>
      <w:marTop w:val="0"/>
      <w:marBottom w:val="0"/>
      <w:divBdr>
        <w:top w:val="none" w:sz="0" w:space="0" w:color="auto"/>
        <w:left w:val="none" w:sz="0" w:space="0" w:color="auto"/>
        <w:bottom w:val="none" w:sz="0" w:space="0" w:color="auto"/>
        <w:right w:val="none" w:sz="0" w:space="0" w:color="auto"/>
      </w:divBdr>
    </w:div>
    <w:div w:id="231283900">
      <w:bodyDiv w:val="1"/>
      <w:marLeft w:val="0"/>
      <w:marRight w:val="0"/>
      <w:marTop w:val="0"/>
      <w:marBottom w:val="0"/>
      <w:divBdr>
        <w:top w:val="none" w:sz="0" w:space="0" w:color="auto"/>
        <w:left w:val="none" w:sz="0" w:space="0" w:color="auto"/>
        <w:bottom w:val="none" w:sz="0" w:space="0" w:color="auto"/>
        <w:right w:val="none" w:sz="0" w:space="0" w:color="auto"/>
      </w:divBdr>
    </w:div>
    <w:div w:id="245775187">
      <w:bodyDiv w:val="1"/>
      <w:marLeft w:val="0"/>
      <w:marRight w:val="0"/>
      <w:marTop w:val="0"/>
      <w:marBottom w:val="0"/>
      <w:divBdr>
        <w:top w:val="none" w:sz="0" w:space="0" w:color="auto"/>
        <w:left w:val="none" w:sz="0" w:space="0" w:color="auto"/>
        <w:bottom w:val="none" w:sz="0" w:space="0" w:color="auto"/>
        <w:right w:val="none" w:sz="0" w:space="0" w:color="auto"/>
      </w:divBdr>
    </w:div>
    <w:div w:id="282469930">
      <w:bodyDiv w:val="1"/>
      <w:marLeft w:val="0"/>
      <w:marRight w:val="0"/>
      <w:marTop w:val="0"/>
      <w:marBottom w:val="0"/>
      <w:divBdr>
        <w:top w:val="none" w:sz="0" w:space="0" w:color="auto"/>
        <w:left w:val="none" w:sz="0" w:space="0" w:color="auto"/>
        <w:bottom w:val="none" w:sz="0" w:space="0" w:color="auto"/>
        <w:right w:val="none" w:sz="0" w:space="0" w:color="auto"/>
      </w:divBdr>
    </w:div>
    <w:div w:id="498429694">
      <w:bodyDiv w:val="1"/>
      <w:marLeft w:val="0"/>
      <w:marRight w:val="0"/>
      <w:marTop w:val="0"/>
      <w:marBottom w:val="0"/>
      <w:divBdr>
        <w:top w:val="none" w:sz="0" w:space="0" w:color="auto"/>
        <w:left w:val="none" w:sz="0" w:space="0" w:color="auto"/>
        <w:bottom w:val="none" w:sz="0" w:space="0" w:color="auto"/>
        <w:right w:val="none" w:sz="0" w:space="0" w:color="auto"/>
      </w:divBdr>
    </w:div>
    <w:div w:id="503710103">
      <w:bodyDiv w:val="1"/>
      <w:marLeft w:val="0"/>
      <w:marRight w:val="0"/>
      <w:marTop w:val="0"/>
      <w:marBottom w:val="0"/>
      <w:divBdr>
        <w:top w:val="none" w:sz="0" w:space="0" w:color="auto"/>
        <w:left w:val="none" w:sz="0" w:space="0" w:color="auto"/>
        <w:bottom w:val="none" w:sz="0" w:space="0" w:color="auto"/>
        <w:right w:val="none" w:sz="0" w:space="0" w:color="auto"/>
      </w:divBdr>
    </w:div>
    <w:div w:id="577902787">
      <w:bodyDiv w:val="1"/>
      <w:marLeft w:val="0"/>
      <w:marRight w:val="0"/>
      <w:marTop w:val="0"/>
      <w:marBottom w:val="0"/>
      <w:divBdr>
        <w:top w:val="none" w:sz="0" w:space="0" w:color="auto"/>
        <w:left w:val="none" w:sz="0" w:space="0" w:color="auto"/>
        <w:bottom w:val="none" w:sz="0" w:space="0" w:color="auto"/>
        <w:right w:val="none" w:sz="0" w:space="0" w:color="auto"/>
      </w:divBdr>
    </w:div>
    <w:div w:id="762452122">
      <w:bodyDiv w:val="1"/>
      <w:marLeft w:val="0"/>
      <w:marRight w:val="0"/>
      <w:marTop w:val="0"/>
      <w:marBottom w:val="0"/>
      <w:divBdr>
        <w:top w:val="none" w:sz="0" w:space="0" w:color="auto"/>
        <w:left w:val="none" w:sz="0" w:space="0" w:color="auto"/>
        <w:bottom w:val="none" w:sz="0" w:space="0" w:color="auto"/>
        <w:right w:val="none" w:sz="0" w:space="0" w:color="auto"/>
      </w:divBdr>
    </w:div>
    <w:div w:id="762651264">
      <w:bodyDiv w:val="1"/>
      <w:marLeft w:val="0"/>
      <w:marRight w:val="0"/>
      <w:marTop w:val="0"/>
      <w:marBottom w:val="0"/>
      <w:divBdr>
        <w:top w:val="none" w:sz="0" w:space="0" w:color="auto"/>
        <w:left w:val="none" w:sz="0" w:space="0" w:color="auto"/>
        <w:bottom w:val="none" w:sz="0" w:space="0" w:color="auto"/>
        <w:right w:val="none" w:sz="0" w:space="0" w:color="auto"/>
      </w:divBdr>
    </w:div>
    <w:div w:id="859201146">
      <w:bodyDiv w:val="1"/>
      <w:marLeft w:val="0"/>
      <w:marRight w:val="0"/>
      <w:marTop w:val="0"/>
      <w:marBottom w:val="0"/>
      <w:divBdr>
        <w:top w:val="none" w:sz="0" w:space="0" w:color="auto"/>
        <w:left w:val="none" w:sz="0" w:space="0" w:color="auto"/>
        <w:bottom w:val="none" w:sz="0" w:space="0" w:color="auto"/>
        <w:right w:val="none" w:sz="0" w:space="0" w:color="auto"/>
      </w:divBdr>
    </w:div>
    <w:div w:id="893733293">
      <w:bodyDiv w:val="1"/>
      <w:marLeft w:val="0"/>
      <w:marRight w:val="0"/>
      <w:marTop w:val="0"/>
      <w:marBottom w:val="0"/>
      <w:divBdr>
        <w:top w:val="none" w:sz="0" w:space="0" w:color="auto"/>
        <w:left w:val="none" w:sz="0" w:space="0" w:color="auto"/>
        <w:bottom w:val="none" w:sz="0" w:space="0" w:color="auto"/>
        <w:right w:val="none" w:sz="0" w:space="0" w:color="auto"/>
      </w:divBdr>
    </w:div>
    <w:div w:id="938483606">
      <w:bodyDiv w:val="1"/>
      <w:marLeft w:val="0"/>
      <w:marRight w:val="0"/>
      <w:marTop w:val="0"/>
      <w:marBottom w:val="0"/>
      <w:divBdr>
        <w:top w:val="none" w:sz="0" w:space="0" w:color="auto"/>
        <w:left w:val="none" w:sz="0" w:space="0" w:color="auto"/>
        <w:bottom w:val="none" w:sz="0" w:space="0" w:color="auto"/>
        <w:right w:val="none" w:sz="0" w:space="0" w:color="auto"/>
      </w:divBdr>
    </w:div>
    <w:div w:id="949093170">
      <w:bodyDiv w:val="1"/>
      <w:marLeft w:val="0"/>
      <w:marRight w:val="0"/>
      <w:marTop w:val="0"/>
      <w:marBottom w:val="0"/>
      <w:divBdr>
        <w:top w:val="none" w:sz="0" w:space="0" w:color="auto"/>
        <w:left w:val="none" w:sz="0" w:space="0" w:color="auto"/>
        <w:bottom w:val="none" w:sz="0" w:space="0" w:color="auto"/>
        <w:right w:val="none" w:sz="0" w:space="0" w:color="auto"/>
      </w:divBdr>
    </w:div>
    <w:div w:id="989363326">
      <w:bodyDiv w:val="1"/>
      <w:marLeft w:val="0"/>
      <w:marRight w:val="0"/>
      <w:marTop w:val="0"/>
      <w:marBottom w:val="0"/>
      <w:divBdr>
        <w:top w:val="none" w:sz="0" w:space="0" w:color="auto"/>
        <w:left w:val="none" w:sz="0" w:space="0" w:color="auto"/>
        <w:bottom w:val="none" w:sz="0" w:space="0" w:color="auto"/>
        <w:right w:val="none" w:sz="0" w:space="0" w:color="auto"/>
      </w:divBdr>
    </w:div>
    <w:div w:id="1100376202">
      <w:bodyDiv w:val="1"/>
      <w:marLeft w:val="0"/>
      <w:marRight w:val="0"/>
      <w:marTop w:val="0"/>
      <w:marBottom w:val="0"/>
      <w:divBdr>
        <w:top w:val="none" w:sz="0" w:space="0" w:color="auto"/>
        <w:left w:val="none" w:sz="0" w:space="0" w:color="auto"/>
        <w:bottom w:val="none" w:sz="0" w:space="0" w:color="auto"/>
        <w:right w:val="none" w:sz="0" w:space="0" w:color="auto"/>
      </w:divBdr>
    </w:div>
    <w:div w:id="1123616197">
      <w:bodyDiv w:val="1"/>
      <w:marLeft w:val="0"/>
      <w:marRight w:val="0"/>
      <w:marTop w:val="0"/>
      <w:marBottom w:val="0"/>
      <w:divBdr>
        <w:top w:val="none" w:sz="0" w:space="0" w:color="auto"/>
        <w:left w:val="none" w:sz="0" w:space="0" w:color="auto"/>
        <w:bottom w:val="none" w:sz="0" w:space="0" w:color="auto"/>
        <w:right w:val="none" w:sz="0" w:space="0" w:color="auto"/>
      </w:divBdr>
    </w:div>
    <w:div w:id="1287198172">
      <w:bodyDiv w:val="1"/>
      <w:marLeft w:val="0"/>
      <w:marRight w:val="0"/>
      <w:marTop w:val="0"/>
      <w:marBottom w:val="0"/>
      <w:divBdr>
        <w:top w:val="none" w:sz="0" w:space="0" w:color="auto"/>
        <w:left w:val="none" w:sz="0" w:space="0" w:color="auto"/>
        <w:bottom w:val="none" w:sz="0" w:space="0" w:color="auto"/>
        <w:right w:val="none" w:sz="0" w:space="0" w:color="auto"/>
      </w:divBdr>
    </w:div>
    <w:div w:id="1415397496">
      <w:bodyDiv w:val="1"/>
      <w:marLeft w:val="0"/>
      <w:marRight w:val="0"/>
      <w:marTop w:val="0"/>
      <w:marBottom w:val="0"/>
      <w:divBdr>
        <w:top w:val="none" w:sz="0" w:space="0" w:color="auto"/>
        <w:left w:val="none" w:sz="0" w:space="0" w:color="auto"/>
        <w:bottom w:val="none" w:sz="0" w:space="0" w:color="auto"/>
        <w:right w:val="none" w:sz="0" w:space="0" w:color="auto"/>
      </w:divBdr>
    </w:div>
    <w:div w:id="1416172610">
      <w:bodyDiv w:val="1"/>
      <w:marLeft w:val="0"/>
      <w:marRight w:val="0"/>
      <w:marTop w:val="0"/>
      <w:marBottom w:val="0"/>
      <w:divBdr>
        <w:top w:val="none" w:sz="0" w:space="0" w:color="auto"/>
        <w:left w:val="none" w:sz="0" w:space="0" w:color="auto"/>
        <w:bottom w:val="none" w:sz="0" w:space="0" w:color="auto"/>
        <w:right w:val="none" w:sz="0" w:space="0" w:color="auto"/>
      </w:divBdr>
    </w:div>
    <w:div w:id="1574657767">
      <w:bodyDiv w:val="1"/>
      <w:marLeft w:val="0"/>
      <w:marRight w:val="0"/>
      <w:marTop w:val="0"/>
      <w:marBottom w:val="0"/>
      <w:divBdr>
        <w:top w:val="none" w:sz="0" w:space="0" w:color="auto"/>
        <w:left w:val="none" w:sz="0" w:space="0" w:color="auto"/>
        <w:bottom w:val="none" w:sz="0" w:space="0" w:color="auto"/>
        <w:right w:val="none" w:sz="0" w:space="0" w:color="auto"/>
      </w:divBdr>
    </w:div>
    <w:div w:id="1710496759">
      <w:bodyDiv w:val="1"/>
      <w:marLeft w:val="0"/>
      <w:marRight w:val="0"/>
      <w:marTop w:val="0"/>
      <w:marBottom w:val="0"/>
      <w:divBdr>
        <w:top w:val="none" w:sz="0" w:space="0" w:color="auto"/>
        <w:left w:val="none" w:sz="0" w:space="0" w:color="auto"/>
        <w:bottom w:val="none" w:sz="0" w:space="0" w:color="auto"/>
        <w:right w:val="none" w:sz="0" w:space="0" w:color="auto"/>
      </w:divBdr>
    </w:div>
    <w:div w:id="1720978666">
      <w:bodyDiv w:val="1"/>
      <w:marLeft w:val="0"/>
      <w:marRight w:val="0"/>
      <w:marTop w:val="0"/>
      <w:marBottom w:val="0"/>
      <w:divBdr>
        <w:top w:val="none" w:sz="0" w:space="0" w:color="auto"/>
        <w:left w:val="none" w:sz="0" w:space="0" w:color="auto"/>
        <w:bottom w:val="none" w:sz="0" w:space="0" w:color="auto"/>
        <w:right w:val="none" w:sz="0" w:space="0" w:color="auto"/>
      </w:divBdr>
    </w:div>
    <w:div w:id="1745105930">
      <w:bodyDiv w:val="1"/>
      <w:marLeft w:val="0"/>
      <w:marRight w:val="0"/>
      <w:marTop w:val="0"/>
      <w:marBottom w:val="0"/>
      <w:divBdr>
        <w:top w:val="none" w:sz="0" w:space="0" w:color="auto"/>
        <w:left w:val="none" w:sz="0" w:space="0" w:color="auto"/>
        <w:bottom w:val="none" w:sz="0" w:space="0" w:color="auto"/>
        <w:right w:val="none" w:sz="0" w:space="0" w:color="auto"/>
      </w:divBdr>
    </w:div>
    <w:div w:id="1799957125">
      <w:bodyDiv w:val="1"/>
      <w:marLeft w:val="0"/>
      <w:marRight w:val="0"/>
      <w:marTop w:val="0"/>
      <w:marBottom w:val="0"/>
      <w:divBdr>
        <w:top w:val="none" w:sz="0" w:space="0" w:color="auto"/>
        <w:left w:val="none" w:sz="0" w:space="0" w:color="auto"/>
        <w:bottom w:val="none" w:sz="0" w:space="0" w:color="auto"/>
        <w:right w:val="none" w:sz="0" w:space="0" w:color="auto"/>
      </w:divBdr>
    </w:div>
    <w:div w:id="1813137724">
      <w:bodyDiv w:val="1"/>
      <w:marLeft w:val="0"/>
      <w:marRight w:val="0"/>
      <w:marTop w:val="0"/>
      <w:marBottom w:val="0"/>
      <w:divBdr>
        <w:top w:val="none" w:sz="0" w:space="0" w:color="auto"/>
        <w:left w:val="none" w:sz="0" w:space="0" w:color="auto"/>
        <w:bottom w:val="none" w:sz="0" w:space="0" w:color="auto"/>
        <w:right w:val="none" w:sz="0" w:space="0" w:color="auto"/>
      </w:divBdr>
    </w:div>
    <w:div w:id="1877808061">
      <w:bodyDiv w:val="1"/>
      <w:marLeft w:val="0"/>
      <w:marRight w:val="0"/>
      <w:marTop w:val="0"/>
      <w:marBottom w:val="0"/>
      <w:divBdr>
        <w:top w:val="none" w:sz="0" w:space="0" w:color="auto"/>
        <w:left w:val="none" w:sz="0" w:space="0" w:color="auto"/>
        <w:bottom w:val="none" w:sz="0" w:space="0" w:color="auto"/>
        <w:right w:val="none" w:sz="0" w:space="0" w:color="auto"/>
      </w:divBdr>
    </w:div>
    <w:div w:id="212175983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F:\&#35780;&#20272;\&#30058;&#31162;&#23616;&#35201;&#27714;\&#12304;&#31319;&#65288;&#30058;&#65289;&#29615;&#31649;&#24433;&#12308;2021&#12309;&#215;&#21495;&#12305;&#29615;&#35780;&#25209;&#22797;&#27169;&#26495;-&#29615;&#35780;&#25253;&#21578;&#34920;&#65288;2021&#24180;6&#26376;&#29256;&#26032;&#65289;-&#20313;&#24037;.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【穗（番）环管影〔2021〕×号】环评批复模板-环评报告表（2021年6月版新）-余工</Template>
  <TotalTime>95</TotalTime>
  <Pages>5</Pages>
  <Words>329</Words>
  <Characters>1879</Characters>
  <Application>Microsoft Office Word</Application>
  <DocSecurity>0</DocSecurity>
  <Lines>15</Lines>
  <Paragraphs>4</Paragraphs>
  <ScaleCrop>false</ScaleCrop>
  <Company>微软中国</Company>
  <LinksUpToDate>false</LinksUpToDate>
  <CharactersWithSpaces>2204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18</cp:revision>
  <dcterms:created xsi:type="dcterms:W3CDTF">2021-06-10T06:25:00Z</dcterms:created>
  <dcterms:modified xsi:type="dcterms:W3CDTF">2021-06-30T02:12:00Z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2052-11.1.0.10495</vt:lpwstr>
  </property>
  <property fmtid="{D5CDD505-2E9C-101B-9397-08002B2CF9AE}" pid="4" name="ICV">
    <vt:lpwstr>62CE651DE5E1495D93076E939CBC5AF7</vt:lpwstr>
  </property>
</Properties>
</file>