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default" w:ascii="Times New Roman" w:hAnsi="Times New Roman" w:eastAsia="仿宋_GB2312" w:cs="方正小标宋"/>
          <w:b/>
          <w:bCs/>
          <w:kern w:val="2"/>
          <w:sz w:val="52"/>
          <w:szCs w:val="52"/>
          <w:u w:val="none"/>
          <w:vertAlign w:val="baseline"/>
          <w:lang w:val="en-US" w:eastAsia="zh-CN"/>
        </w:rPr>
      </w:pPr>
      <w:bookmarkStart w:id="7" w:name="_GoBack"/>
      <w:bookmarkEnd w:id="7"/>
    </w:p>
    <w:p>
      <w:pPr>
        <w:keepNext w:val="0"/>
        <w:keepLines w:val="0"/>
        <w:pageBreakBefore w:val="0"/>
        <w:widowControl w:val="0"/>
        <w:kinsoku/>
        <w:wordWrap/>
        <w:overflowPunct/>
        <w:topLinePunct w:val="0"/>
        <w:autoSpaceDE/>
        <w:autoSpaceDN/>
        <w:bidi w:val="0"/>
        <w:adjustRightInd/>
        <w:snapToGrid w:val="0"/>
        <w:spacing w:before="50" w:beforeLines="0" w:after="292" w:afterLines="50" w:line="480" w:lineRule="exact"/>
        <w:ind w:left="0" w:leftChars="0" w:right="0" w:rightChars="0" w:firstLine="0" w:firstLineChars="0"/>
        <w:jc w:val="center"/>
        <w:textAlignment w:val="auto"/>
        <w:outlineLvl w:val="9"/>
        <w:rPr>
          <w:rFonts w:hint="eastAsia" w:ascii="Times New Roman" w:hAnsi="Times New Roman" w:eastAsia="仿宋_GB2312" w:cs="方正小标宋"/>
          <w:b/>
          <w:bCs/>
          <w:kern w:val="2"/>
          <w:sz w:val="52"/>
          <w:szCs w:val="52"/>
          <w:u w:val="none"/>
          <w:vertAlign w:val="baseline"/>
          <w:lang w:val="en-US" w:eastAsia="zh-CN"/>
        </w:rPr>
      </w:pPr>
    </w:p>
    <w:p>
      <w:pPr>
        <w:autoSpaceDE/>
        <w:autoSpaceDN/>
        <w:spacing w:line="580" w:lineRule="exact"/>
        <w:jc w:val="center"/>
        <w:rPr>
          <w:rFonts w:hint="eastAsia" w:ascii="方正小标宋简体" w:hAnsi="宋体" w:eastAsia="方正小标宋简体" w:cs="Times New Roman"/>
          <w:kern w:val="2"/>
          <w:sz w:val="44"/>
          <w:szCs w:val="44"/>
          <w:lang w:val="en-US"/>
        </w:rPr>
      </w:pPr>
      <w:r>
        <w:rPr>
          <w:rFonts w:hint="eastAsia" w:ascii="方正小标宋简体" w:hAnsi="宋体" w:eastAsia="方正小标宋简体" w:cs="Times New Roman"/>
          <w:kern w:val="2"/>
          <w:sz w:val="44"/>
          <w:szCs w:val="44"/>
          <w:lang w:val="en-US" w:eastAsia="zh-CN"/>
        </w:rPr>
        <w:t>广州市生态环境局</w:t>
      </w:r>
      <w:r>
        <w:rPr>
          <w:rFonts w:hint="eastAsia" w:ascii="方正小标宋简体" w:hAnsi="宋体" w:eastAsia="方正小标宋简体" w:cs="Times New Roman"/>
          <w:kern w:val="2"/>
          <w:sz w:val="44"/>
          <w:szCs w:val="44"/>
          <w:lang w:val="en-US"/>
        </w:rPr>
        <w:t>行政处罚决定书</w:t>
      </w:r>
    </w:p>
    <w:p>
      <w:pPr>
        <w:pStyle w:val="2"/>
        <w:ind w:left="0" w:leftChars="0" w:firstLine="0" w:firstLineChars="0"/>
        <w:jc w:val="both"/>
        <w:rPr>
          <w:sz w:val="32"/>
          <w:szCs w:val="32"/>
        </w:rPr>
      </w:pPr>
    </w:p>
    <w:p>
      <w:pPr>
        <w:pStyle w:val="4"/>
        <w:spacing w:before="66" w:line="360" w:lineRule="auto"/>
        <w:ind w:right="480"/>
        <w:jc w:val="right"/>
        <w:rPr>
          <w:rFonts w:ascii="Times New Roman" w:hAnsi="Times New Roman" w:eastAsia="仿宋_GB2312"/>
          <w:sz w:val="32"/>
          <w:szCs w:val="32"/>
        </w:rPr>
      </w:pPr>
      <w:r>
        <w:rPr>
          <w:rFonts w:ascii="Times New Roman" w:hAnsi="Times New Roman" w:eastAsia="仿宋_GB2312"/>
          <w:sz w:val="32"/>
          <w:szCs w:val="32"/>
        </w:rPr>
        <w:t xml:space="preserve">                           </w:t>
      </w:r>
      <w:r>
        <w:rPr>
          <w:rFonts w:hint="eastAsia" w:ascii="Times New Roman" w:hAnsi="Times New Roman" w:eastAsia="仿宋_GB2312"/>
          <w:sz w:val="32"/>
          <w:szCs w:val="32"/>
        </w:rPr>
        <w:t>穗</w:t>
      </w:r>
      <w:r>
        <w:rPr>
          <w:rFonts w:hint="eastAsia" w:ascii="Times New Roman" w:hAnsi="Times New Roman" w:eastAsia="仿宋_GB2312" w:cs="仿宋"/>
          <w:sz w:val="32"/>
          <w:szCs w:val="32"/>
        </w:rPr>
        <w:t>环（</w:t>
      </w:r>
      <w:r>
        <w:rPr>
          <w:rFonts w:hint="eastAsia" w:ascii="Times New Roman" w:hAnsi="Times New Roman" w:eastAsia="仿宋_GB2312" w:cs="仿宋"/>
          <w:sz w:val="32"/>
          <w:szCs w:val="32"/>
          <w:lang w:val="en-US" w:eastAsia="zh-CN"/>
        </w:rPr>
        <w:t>番</w:t>
      </w:r>
      <w:r>
        <w:rPr>
          <w:rFonts w:hint="eastAsia" w:ascii="Times New Roman" w:hAnsi="Times New Roman" w:eastAsia="仿宋_GB2312" w:cs="仿宋"/>
          <w:sz w:val="32"/>
          <w:szCs w:val="32"/>
        </w:rPr>
        <w:t>）法罚</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r>
        <w:rPr>
          <w:rFonts w:hint="eastAsia" w:ascii="Times New Roman" w:hAnsi="Times New Roman" w:eastAsia="仿宋_GB2312" w:cs="仿宋"/>
          <w:sz w:val="32"/>
          <w:szCs w:val="32"/>
          <w:lang w:val="en-US" w:eastAsia="zh-CN"/>
        </w:rPr>
        <w:t>2</w:t>
      </w:r>
      <w:r>
        <w:rPr>
          <w:rFonts w:hint="eastAsia" w:ascii="Times New Roman" w:hAnsi="Times New Roman" w:eastAsia="仿宋_GB2312" w:cs="仿宋"/>
          <w:sz w:val="32"/>
          <w:szCs w:val="32"/>
        </w:rPr>
        <w:t>号</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left"/>
        <w:textAlignment w:val="auto"/>
        <w:rPr>
          <w:rFonts w:hint="eastAsia" w:ascii="Times New Roman" w:hAnsi="Times New Roman" w:eastAsia="仿宋_GB2312" w:cs="宋体"/>
          <w:sz w:val="32"/>
          <w:szCs w:val="32"/>
          <w:u w:val="none"/>
          <w:lang w:val="en-US"/>
        </w:rPr>
      </w:pP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50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当事人：</w:t>
      </w:r>
      <w:r>
        <w:rPr>
          <w:rFonts w:hint="eastAsia" w:ascii="仿宋_GB2312" w:hAnsi="仿宋" w:eastAsia="仿宋_GB2312"/>
          <w:sz w:val="32"/>
          <w:szCs w:val="32"/>
          <w:lang w:eastAsia="zh-CN"/>
        </w:rPr>
        <w:t>广州冠博家具制造有限公司</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统一社会信用代码：91440101MA5AQYMQ27</w:t>
      </w:r>
    </w:p>
    <w:p>
      <w:pPr>
        <w:pStyle w:val="4"/>
        <w:keepNext w:val="0"/>
        <w:keepLines w:val="0"/>
        <w:pageBreakBefore w:val="0"/>
        <w:widowControl w:val="0"/>
        <w:tabs>
          <w:tab w:val="left" w:pos="7382"/>
          <w:tab w:val="left" w:pos="7982"/>
        </w:tabs>
        <w:kinsoku/>
        <w:wordWrap/>
        <w:overflowPunct/>
        <w:topLinePunct w:val="0"/>
        <w:autoSpaceDE w:val="0"/>
        <w:autoSpaceDN w:val="0"/>
        <w:bidi w:val="0"/>
        <w:adjustRightInd/>
        <w:snapToGrid/>
        <w:spacing w:line="480" w:lineRule="exact"/>
        <w:ind w:right="0"/>
        <w:jc w:val="both"/>
        <w:textAlignment w:val="auto"/>
        <w:rPr>
          <w:rFonts w:hint="eastAsia" w:ascii="Times New Roman" w:hAnsi="Times New Roman" w:eastAsia="仿宋_GB2312" w:cs="宋体"/>
          <w:sz w:val="32"/>
          <w:szCs w:val="32"/>
          <w:u w:val="none"/>
          <w:lang w:val="en-US"/>
        </w:rPr>
      </w:pPr>
      <w:r>
        <w:rPr>
          <w:rFonts w:hint="eastAsia" w:ascii="Times New Roman" w:hAnsi="Times New Roman" w:eastAsia="仿宋_GB2312" w:cs="宋体"/>
          <w:sz w:val="32"/>
          <w:szCs w:val="32"/>
          <w:u w:val="none"/>
          <w:lang w:val="en-US"/>
        </w:rPr>
        <w:t xml:space="preserve">登记地址：广州市番禺区石楼镇莲花山保税区灵兴工业区21号A </w:t>
      </w:r>
    </w:p>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一、当事人基本情况及违法事实情况</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eastAsia="zh-CN"/>
        </w:rPr>
      </w:pPr>
      <w:bookmarkStart w:id="0" w:name="ZJCL"/>
      <w:r>
        <w:rPr>
          <w:rFonts w:hint="eastAsia" w:ascii="Times New Roman" w:hAnsi="Times New Roman" w:eastAsia="仿宋_GB2312" w:cs="宋体"/>
          <w:sz w:val="32"/>
          <w:szCs w:val="32"/>
          <w:lang w:val="en-US" w:eastAsia="zh-CN"/>
        </w:rPr>
        <w:t>2021年7月10日执法人员现场检查发现，当事人于2018年5月在广州市番禺区石楼镇莲花山保税区灵山工业区21号A栋（厂区A）和广州市番禺区石楼镇莲花山保税区灵兴工业区52号（厂区B）厂房建成一个家具生产项目，主要从事木制家具和铁制家具的生产。当事人生产过程中喷漆房水帘柜喷淋废水经管道排放至21号A栋厂房首层北侧污水2个储水罐暂存，储水罐以管道排入污水处理机（加药罐加药（添加烧碱、聚甲醛POM、活性炭PAC）→刮渣机过滤→清水罐→压滤机）处理后废水用水泵抽到5楼水池回用于生产，刮渣机产生含水污泥排入压滤机压榨污泥，压滤废水回流至处理前储水罐。现场检查时当事人生产车间没有生产，厂区A的厂房首层北侧生产污水处理设施（污水处理机）正在处理2021年7月9日生产过程产生的喷漆废水，但处理前储水罐（2个）满溢，污水处理机设备刮渣机与清水罐之间连接法兰破损，处理后清水罐满溢；两个储水罐外溢处理前废水、法兰破损位置外溢废水、清水罐满溢废水均排至地面，汇合后再排出厂界外北侧工业区内道路后渗入道路旁边泥土。</w:t>
      </w:r>
      <w:bookmarkEnd w:id="0"/>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u w:val="none"/>
          <w:lang w:val="en-US"/>
        </w:rPr>
      </w:pPr>
      <w:bookmarkStart w:id="1" w:name="Brief"/>
      <w:r>
        <w:rPr>
          <w:rFonts w:hint="eastAsia" w:ascii="Times New Roman" w:hAnsi="Times New Roman" w:eastAsia="仿宋_GB2312" w:cs="宋体"/>
          <w:sz w:val="32"/>
          <w:szCs w:val="32"/>
          <w:lang w:val="en-US" w:eastAsia="zh-CN"/>
        </w:rPr>
        <w:t>以上事实，有调查询问笔录、现场检查（勘察）笔录、现场照片等证据证实。</w:t>
      </w:r>
      <w:bookmarkEnd w:id="1"/>
      <w:r>
        <w:rPr>
          <w:rFonts w:hint="eastAsia" w:ascii="Times New Roman" w:hAnsi="Times New Roman" w:eastAsia="仿宋_GB2312" w:cs="宋体"/>
          <w:sz w:val="32"/>
          <w:szCs w:val="32"/>
          <w:lang w:val="en-US" w:eastAsia="zh-CN"/>
        </w:rPr>
        <w:t xml:space="preserve">  </w:t>
      </w:r>
      <w:r>
        <w:rPr>
          <w:rFonts w:hint="eastAsia" w:ascii="Times New Roman" w:hAnsi="Times New Roman" w:eastAsia="仿宋_GB2312" w:cs="宋体"/>
          <w:sz w:val="32"/>
          <w:szCs w:val="32"/>
          <w:u w:val="none"/>
          <w:lang w:val="en-US"/>
        </w:rPr>
        <w:t xml:space="preserve">                                          </w:t>
      </w:r>
    </w:p>
    <w:p>
      <w:pPr>
        <w:pStyle w:val="4"/>
        <w:keepNext w:val="0"/>
        <w:keepLines w:val="0"/>
        <w:pageBreakBefore w:val="0"/>
        <w:widowControl w:val="0"/>
        <w:tabs>
          <w:tab w:val="left" w:pos="8080"/>
          <w:tab w:val="left" w:pos="8222"/>
        </w:tabs>
        <w:kinsoku/>
        <w:overflowPunct/>
        <w:topLinePunct w:val="0"/>
        <w:bidi w:val="0"/>
        <w:adjustRightInd/>
        <w:spacing w:line="480" w:lineRule="exact"/>
        <w:ind w:right="226" w:firstLine="640" w:firstLineChars="200"/>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二、规范依据、拟处罚告知及处罚内容</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val="en-US"/>
        </w:rPr>
      </w:pPr>
      <w:r>
        <w:rPr>
          <w:rFonts w:hint="eastAsia" w:ascii="Times New Roman" w:hAnsi="Times New Roman" w:eastAsia="仿宋_GB2312" w:cs="宋体"/>
          <w:sz w:val="32"/>
          <w:szCs w:val="32"/>
          <w:lang w:val="en-US" w:eastAsia="zh-CN"/>
        </w:rPr>
        <w:t>当事人</w:t>
      </w:r>
      <w:r>
        <w:rPr>
          <w:rFonts w:hint="eastAsia" w:ascii="Times New Roman" w:hAnsi="Times New Roman" w:eastAsia="仿宋_GB2312" w:cs="宋体"/>
          <w:sz w:val="32"/>
          <w:szCs w:val="32"/>
          <w:lang w:val="en-US"/>
        </w:rPr>
        <w:t>不正常运行废水治理设施的行为，违反了</w:t>
      </w:r>
      <w:bookmarkStart w:id="2" w:name="Regulation"/>
      <w:r>
        <w:rPr>
          <w:rFonts w:hint="eastAsia" w:ascii="Times New Roman" w:hAnsi="Times New Roman" w:eastAsia="仿宋_GB2312" w:cs="宋体"/>
          <w:sz w:val="32"/>
          <w:szCs w:val="32"/>
          <w:lang w:eastAsia="zh-CN"/>
        </w:rPr>
        <w:t>《中华人民共和国水污染防治法》第三十九条</w:t>
      </w:r>
      <w:bookmarkEnd w:id="2"/>
      <w:r>
        <w:rPr>
          <w:rFonts w:hint="eastAsia" w:ascii="Times New Roman" w:hAnsi="Times New Roman" w:eastAsia="仿宋_GB2312" w:cs="宋体"/>
          <w:sz w:val="32"/>
          <w:szCs w:val="32"/>
        </w:rPr>
        <w:t>的有关规定</w:t>
      </w:r>
      <w:r>
        <w:rPr>
          <w:rFonts w:hint="eastAsia" w:ascii="Times New Roman" w:hAnsi="Times New Roman" w:eastAsia="仿宋_GB2312" w:cs="宋体"/>
          <w:sz w:val="32"/>
          <w:szCs w:val="32"/>
          <w:lang w:eastAsia="zh-CN"/>
        </w:rPr>
        <w:t>。</w:t>
      </w:r>
      <w:r>
        <w:rPr>
          <w:rFonts w:hint="eastAsia" w:ascii="Times New Roman" w:hAnsi="Times New Roman" w:eastAsia="仿宋_GB2312" w:cs="宋体"/>
          <w:sz w:val="32"/>
          <w:szCs w:val="32"/>
        </w:rPr>
        <w:t xml:space="preserve"> </w:t>
      </w:r>
      <w:bookmarkStart w:id="3" w:name="TZQK"/>
      <w:r>
        <w:rPr>
          <w:rFonts w:hint="eastAsia" w:ascii="Times New Roman" w:hAnsi="Times New Roman" w:eastAsia="仿宋_GB2312" w:cs="宋体"/>
          <w:sz w:val="32"/>
          <w:szCs w:val="32"/>
          <w:lang w:eastAsia="zh-CN"/>
        </w:rPr>
        <w:t>2021年8月6日本局向当事人送达了广州市生态环境局行政处罚听证告知书（穗番环罚听告〔2021〕143号），当事人提出听证要求。本局于2021年8 月 19 日依法召开听证会，经听证核实，当事人不正常运行废水治理设施的违法事实清楚。但</w:t>
      </w:r>
      <w:r>
        <w:rPr>
          <w:rFonts w:hint="eastAsia" w:ascii="Times New Roman" w:hAnsi="Times New Roman" w:eastAsia="仿宋_GB2312" w:cs="宋体"/>
          <w:sz w:val="32"/>
          <w:szCs w:val="32"/>
          <w:lang w:val="en-US" w:eastAsia="zh-CN"/>
        </w:rPr>
        <w:t>当事人</w:t>
      </w:r>
      <w:r>
        <w:rPr>
          <w:rFonts w:hint="eastAsia" w:ascii="Times New Roman" w:hAnsi="Times New Roman" w:eastAsia="仿宋_GB2312" w:cs="宋体"/>
          <w:sz w:val="32"/>
          <w:szCs w:val="32"/>
          <w:lang w:eastAsia="zh-CN"/>
        </w:rPr>
        <w:t>提交了废水排放达标监测报告，已改正了违法行为，故本局不再作出行为罚。</w:t>
      </w:r>
      <w:bookmarkEnd w:id="3"/>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rPr>
      </w:pPr>
      <w:r>
        <w:rPr>
          <w:rFonts w:hint="eastAsia" w:ascii="Times New Roman" w:hAnsi="Times New Roman" w:eastAsia="仿宋_GB2312" w:cs="宋体"/>
          <w:sz w:val="32"/>
          <w:szCs w:val="32"/>
        </w:rPr>
        <w:t>根据</w:t>
      </w:r>
      <w:bookmarkStart w:id="4" w:name="AccordingAs"/>
      <w:r>
        <w:rPr>
          <w:rFonts w:hint="eastAsia" w:ascii="Times New Roman" w:hAnsi="Times New Roman" w:eastAsia="仿宋_GB2312" w:cs="宋体"/>
          <w:sz w:val="32"/>
          <w:szCs w:val="32"/>
          <w:lang w:eastAsia="zh-CN"/>
        </w:rPr>
        <w:t>《中华人民共和国水污染防治法》第八十三条第（三）项</w:t>
      </w:r>
      <w:bookmarkEnd w:id="4"/>
      <w:r>
        <w:rPr>
          <w:rFonts w:hint="eastAsia" w:ascii="Times New Roman" w:hAnsi="Times New Roman" w:eastAsia="仿宋_GB2312" w:cs="宋体"/>
          <w:sz w:val="32"/>
          <w:szCs w:val="32"/>
        </w:rPr>
        <w:t>之规定，本局现依法对</w:t>
      </w:r>
      <w:r>
        <w:rPr>
          <w:rFonts w:hint="eastAsia" w:ascii="Times New Roman" w:hAnsi="Times New Roman" w:eastAsia="仿宋_GB2312" w:cs="宋体"/>
          <w:sz w:val="32"/>
          <w:szCs w:val="32"/>
          <w:lang w:eastAsia="zh-CN"/>
        </w:rPr>
        <w:t>当事人</w:t>
      </w:r>
      <w:r>
        <w:rPr>
          <w:rFonts w:hint="eastAsia" w:ascii="Times New Roman" w:hAnsi="Times New Roman" w:eastAsia="仿宋_GB2312" w:cs="宋体"/>
          <w:sz w:val="32"/>
          <w:szCs w:val="32"/>
        </w:rPr>
        <w:t>作出如下行政处罚：</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Times New Roman" w:hAnsi="Times New Roman" w:eastAsia="仿宋_GB2312" w:cs="宋体"/>
          <w:sz w:val="32"/>
          <w:szCs w:val="32"/>
          <w:lang w:eastAsia="zh-CN"/>
        </w:rPr>
      </w:pPr>
      <w:bookmarkStart w:id="5" w:name="PContent"/>
      <w:r>
        <w:rPr>
          <w:rFonts w:hint="eastAsia" w:ascii="Times New Roman" w:hAnsi="Times New Roman" w:eastAsia="仿宋_GB2312" w:cs="宋体"/>
          <w:sz w:val="32"/>
          <w:szCs w:val="32"/>
          <w:lang w:eastAsia="zh-CN"/>
        </w:rPr>
        <w:t>罚款壹拾万元整。</w:t>
      </w:r>
    </w:p>
    <w:bookmarkEnd w:id="5"/>
    <w:p>
      <w:pPr>
        <w:pStyle w:val="4"/>
        <w:keepNext w:val="0"/>
        <w:keepLines w:val="0"/>
        <w:pageBreakBefore w:val="0"/>
        <w:widowControl w:val="0"/>
        <w:tabs>
          <w:tab w:val="left" w:pos="7382"/>
          <w:tab w:val="left" w:pos="7982"/>
        </w:tabs>
        <w:kinsoku/>
        <w:overflowPunct/>
        <w:topLinePunct w:val="0"/>
        <w:bidi w:val="0"/>
        <w:adjustRightInd/>
        <w:spacing w:line="480" w:lineRule="exact"/>
        <w:ind w:right="962" w:firstLine="627" w:firstLineChars="196"/>
        <w:jc w:val="both"/>
        <w:textAlignment w:val="auto"/>
        <w:rPr>
          <w:rFonts w:hint="eastAsia" w:ascii="黑体" w:hAnsi="黑体" w:eastAsia="黑体" w:cs="黑体"/>
          <w:b w:val="0"/>
          <w:bCs w:val="0"/>
          <w:sz w:val="32"/>
          <w:szCs w:val="32"/>
          <w:u w:val="none"/>
          <w:lang w:val="en-US"/>
        </w:rPr>
      </w:pPr>
      <w:r>
        <w:rPr>
          <w:rFonts w:hint="eastAsia" w:ascii="黑体" w:hAnsi="黑体" w:eastAsia="黑体" w:cs="黑体"/>
          <w:b w:val="0"/>
          <w:bCs w:val="0"/>
          <w:sz w:val="32"/>
          <w:szCs w:val="32"/>
          <w:u w:val="none"/>
          <w:lang w:val="en-US"/>
        </w:rPr>
        <w:t>三、处罚内容的履行要求和当事人的救济权利</w:t>
      </w:r>
    </w:p>
    <w:p>
      <w:pPr>
        <w:pStyle w:val="9"/>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ascii="Times New Roman" w:hAnsi="Times New Roman" w:eastAsia="仿宋_GB2312" w:cs="Times New Roman"/>
          <w:sz w:val="32"/>
        </w:rPr>
      </w:pPr>
      <w:r>
        <w:rPr>
          <w:rFonts w:hint="eastAsia" w:ascii="Times New Roman" w:hAnsi="Times New Roman" w:eastAsia="仿宋_GB2312" w:cs="宋体"/>
          <w:sz w:val="32"/>
          <w:szCs w:val="32"/>
        </w:rPr>
        <w:t>如不服上述行政处罚决定，可在收到文书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当事人向广州市人民政府提出行政复议申请。申请行政复议或提起行政诉讼的，不停止本决定的执行。</w:t>
      </w:r>
    </w:p>
    <w:p>
      <w:pPr>
        <w:pStyle w:val="10"/>
        <w:ind w:firstLine="4160" w:firstLineChars="1300"/>
        <w:jc w:val="right"/>
        <w:rPr>
          <w:rFonts w:ascii="Times New Roman" w:hAnsi="Times New Roman" w:eastAsia="仿宋_GB2312" w:cs="Times New Roman"/>
          <w:sz w:val="32"/>
        </w:rPr>
      </w:pPr>
      <w:r>
        <w:rPr>
          <w:rFonts w:hint="eastAsia" w:ascii="Times New Roman" w:hAnsi="Times New Roman" w:eastAsia="仿宋_GB2312" w:cs="Times New Roman"/>
          <w:sz w:val="32"/>
        </w:rPr>
        <w:t>广州市生态环境局</w:t>
      </w:r>
    </w:p>
    <w:p>
      <w:pPr>
        <w:autoSpaceDE/>
        <w:autoSpaceDN/>
        <w:ind w:firstLine="1270" w:firstLineChars="397"/>
        <w:jc w:val="center"/>
        <w:rPr>
          <w:rFonts w:hint="eastAsia" w:ascii="仿宋_GB2312" w:hAnsi="Times New Roman" w:eastAsia="仿宋_GB2312" w:cs="Times New Roman"/>
          <w:kern w:val="2"/>
          <w:sz w:val="28"/>
          <w:szCs w:val="28"/>
          <w:lang w:val="en-US"/>
        </w:rPr>
      </w:pPr>
      <w:r>
        <w:rPr>
          <w:rFonts w:hint="eastAsia" w:ascii="Times New Roman" w:hAnsi="Times New Roman" w:eastAsia="仿宋_GB2312" w:cs="Times New Roman"/>
          <w:kern w:val="2"/>
          <w:sz w:val="32"/>
          <w:szCs w:val="24"/>
          <w:lang w:val="en-US"/>
        </w:rPr>
        <w:t xml:space="preserve">                          </w:t>
      </w:r>
      <w:r>
        <w:rPr>
          <w:rFonts w:hint="eastAsia" w:ascii="Times New Roman" w:hAnsi="Times New Roman" w:eastAsia="仿宋_GB2312" w:cs="Times New Roman"/>
          <w:kern w:val="2"/>
          <w:sz w:val="32"/>
          <w:szCs w:val="24"/>
          <w:lang w:val="en-US" w:eastAsia="zh-CN"/>
        </w:rPr>
        <w:t xml:space="preserve">    </w:t>
      </w:r>
      <w:bookmarkStart w:id="6" w:name="DATE"/>
      <w:r>
        <w:rPr>
          <w:rFonts w:hint="eastAsia" w:ascii="Times New Roman" w:hAnsi="Times New Roman" w:eastAsia="仿宋_GB2312" w:cs="Times New Roman"/>
          <w:kern w:val="2"/>
          <w:sz w:val="32"/>
          <w:szCs w:val="24"/>
          <w:lang w:val="en-US" w:eastAsia="zh-CN"/>
        </w:rPr>
        <w:t>2021年10月14日</w:t>
      </w:r>
      <w:bookmarkEnd w:id="6"/>
    </w:p>
    <w:p>
      <w:pPr>
        <w:keepNext w:val="0"/>
        <w:keepLines w:val="0"/>
        <w:pageBreakBefore w:val="0"/>
        <w:widowControl w:val="0"/>
        <w:kinsoku/>
        <w:overflowPunct/>
        <w:topLinePunct w:val="0"/>
        <w:bidi w:val="0"/>
        <w:adjustRightInd/>
        <w:spacing w:line="480" w:lineRule="exact"/>
        <w:textAlignment w:val="auto"/>
        <w:rPr>
          <w:rFonts w:ascii="Times New Roman" w:hAnsi="Times New Roman" w:eastAsia="仿宋_GB2312"/>
          <w:sz w:val="40"/>
          <w:szCs w:val="28"/>
          <w:u w:val="none"/>
        </w:rPr>
      </w:pPr>
    </w:p>
    <w:sectPr>
      <w:pgSz w:w="11906" w:h="16838"/>
      <w:pgMar w:top="1587"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
    <w:altName w:val="宋体"/>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91C4E"/>
    <w:rsid w:val="062004A9"/>
    <w:rsid w:val="086C54F6"/>
    <w:rsid w:val="213F2D5E"/>
    <w:rsid w:val="2A272C0E"/>
    <w:rsid w:val="3B161F09"/>
    <w:rsid w:val="497C41B4"/>
    <w:rsid w:val="4B091C4E"/>
    <w:rsid w:val="511B182A"/>
    <w:rsid w:val="57A74E88"/>
    <w:rsid w:val="61FC0DC4"/>
    <w:rsid w:val="65557B4D"/>
    <w:rsid w:val="73F10BB0"/>
    <w:rsid w:val="7D040C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ar-SA"/>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customStyle="1" w:styleId="2">
    <w:name w:val="Normal Indent1"/>
    <w:basedOn w:val="3"/>
    <w:qFormat/>
    <w:uiPriority w:val="0"/>
    <w:pPr>
      <w:ind w:firstLine="420" w:firstLineChars="200"/>
    </w:pPr>
    <w:rPr>
      <w:rFonts w:ascii="Times New Roman" w:hAnsi="Times New Roman" w:eastAsia="宋体" w:cs="Times New Roman"/>
    </w:rPr>
  </w:style>
  <w:style w:type="paragraph" w:customStyle="1" w:styleId="3">
    <w:name w:val="正文 New New New New New New New New New New New New"/>
    <w:next w:val="2"/>
    <w:qFormat/>
    <w:uiPriority w:val="0"/>
    <w:pPr>
      <w:widowControl w:val="0"/>
      <w:jc w:val="both"/>
    </w:pPr>
    <w:rPr>
      <w:rFonts w:ascii="Calibri" w:hAnsi="Calibri" w:cs="Calibri" w:eastAsiaTheme="minorEastAsia"/>
      <w:kern w:val="2"/>
      <w:sz w:val="32"/>
      <w:szCs w:val="21"/>
      <w:lang w:val="en-US" w:eastAsia="zh-CN" w:bidi="ar-SA"/>
    </w:rPr>
  </w:style>
  <w:style w:type="paragraph" w:styleId="4">
    <w:name w:val="Body Text"/>
    <w:basedOn w:val="1"/>
    <w:qFormat/>
    <w:uiPriority w:val="0"/>
    <w:rPr>
      <w:sz w:val="30"/>
      <w:szCs w:val="30"/>
    </w:rPr>
  </w:style>
  <w:style w:type="paragraph" w:styleId="5">
    <w:name w:val="footer"/>
    <w:qFormat/>
    <w:uiPriority w:val="0"/>
    <w:pPr>
      <w:widowControl w:val="0"/>
      <w:tabs>
        <w:tab w:val="center" w:pos="4153"/>
        <w:tab w:val="right" w:pos="8306"/>
      </w:tabs>
      <w:snapToGrid w:val="0"/>
      <w:jc w:val="left"/>
    </w:pPr>
    <w:rPr>
      <w:rFonts w:ascii="Times New Roman" w:hAnsi="Times New Roman" w:eastAsia="仿宋_GB2312" w:cs="Times New Roman"/>
      <w:kern w:val="2"/>
      <w:sz w:val="18"/>
      <w:szCs w:val="18"/>
      <w:lang w:val="en-US" w:eastAsia="zh-CN" w:bidi="ar-SA"/>
    </w:rPr>
  </w:style>
  <w:style w:type="character" w:styleId="8">
    <w:name w:val="page number"/>
    <w:qFormat/>
    <w:uiPriority w:val="0"/>
  </w:style>
  <w:style w:type="paragraph" w:customStyle="1" w:styleId="9">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
    <w:name w:val="正文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
    <w:name w:val="正文文本缩进 New"/>
    <w:basedOn w:val="9"/>
    <w:qFormat/>
    <w:uiPriority w:val="0"/>
    <w:pPr>
      <w:ind w:firstLine="640" w:firstLineChars="200"/>
    </w:pPr>
    <w:rPr>
      <w:rFonts w:eastAsia="仿宋_GB2312"/>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区环保局</Company>
  <Pages>1</Pages>
  <Words>0</Words>
  <Characters>0</Characters>
  <Lines>0</Lines>
  <Paragraphs>0</Paragraphs>
  <TotalTime>3</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2021-09-29T07:14:00Z</dcterms:created>
  <dc:creator>cch</dc:creator>
  <cp:lastModifiedBy>未定义</cp:lastModifiedBy>
  <cp:lastPrinted>2021-09-29T09:50:00Z</cp:lastPrinted>
  <dcterms:modified xsi:type="dcterms:W3CDTF">2021-10-14T02:44:59Z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